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789E9636" w:rsidR="0047408E" w:rsidRPr="00AF41E2" w:rsidRDefault="008C4C86" w:rsidP="0047408E">
      <w:pPr>
        <w:pStyle w:val="Header"/>
        <w:tabs>
          <w:tab w:val="right" w:pos="9639"/>
        </w:tabs>
        <w:overflowPunct w:val="0"/>
        <w:autoSpaceDE w:val="0"/>
        <w:autoSpaceDN w:val="0"/>
        <w:adjustRightInd w:val="0"/>
        <w:textAlignment w:val="baseline"/>
        <w:rPr>
          <w:b w:val="0"/>
          <w:bCs/>
          <w:sz w:val="28"/>
          <w:szCs w:val="24"/>
          <w:lang w:eastAsia="ja-JP"/>
        </w:rPr>
      </w:pPr>
      <w:r w:rsidRPr="00AF41E2">
        <w:rPr>
          <w:bCs/>
          <w:sz w:val="28"/>
          <w:szCs w:val="24"/>
          <w:lang w:eastAsia="ja-JP"/>
        </w:rPr>
        <w:t>3GPP TSG-RAN WG2 Meeting #10</w:t>
      </w:r>
      <w:r w:rsidR="008F5B87" w:rsidRPr="00AF41E2">
        <w:rPr>
          <w:bCs/>
          <w:sz w:val="28"/>
          <w:szCs w:val="24"/>
          <w:lang w:eastAsia="ja-JP"/>
        </w:rPr>
        <w:t>9</w:t>
      </w:r>
      <w:r w:rsidR="00F953D1" w:rsidRPr="00AF41E2">
        <w:rPr>
          <w:bCs/>
          <w:sz w:val="28"/>
          <w:szCs w:val="24"/>
          <w:lang w:eastAsia="ja-JP"/>
        </w:rPr>
        <w:t xml:space="preserve">                            </w:t>
      </w:r>
      <w:r w:rsidR="00AF41E2">
        <w:rPr>
          <w:bCs/>
          <w:sz w:val="28"/>
          <w:szCs w:val="24"/>
          <w:lang w:eastAsia="ja-JP"/>
        </w:rPr>
        <w:t xml:space="preserve">       </w:t>
      </w:r>
      <w:r w:rsidR="00854D3C" w:rsidRPr="00AF41E2">
        <w:rPr>
          <w:bCs/>
          <w:sz w:val="28"/>
          <w:szCs w:val="24"/>
          <w:lang w:eastAsia="ja-JP"/>
        </w:rPr>
        <w:t>R2-</w:t>
      </w:r>
      <w:r w:rsidR="008F5B87" w:rsidRPr="00AF41E2">
        <w:rPr>
          <w:bCs/>
          <w:sz w:val="28"/>
          <w:szCs w:val="24"/>
          <w:lang w:eastAsia="ja-JP"/>
        </w:rPr>
        <w:t>20</w:t>
      </w:r>
      <w:r w:rsidR="006E327B" w:rsidRPr="00AF41E2">
        <w:rPr>
          <w:bCs/>
          <w:sz w:val="28"/>
          <w:szCs w:val="24"/>
          <w:lang w:eastAsia="ja-JP"/>
        </w:rPr>
        <w:t>0</w:t>
      </w:r>
      <w:r w:rsidR="0058575C">
        <w:rPr>
          <w:bCs/>
          <w:sz w:val="28"/>
          <w:szCs w:val="24"/>
          <w:lang w:eastAsia="ja-JP"/>
        </w:rPr>
        <w:t>1440</w:t>
      </w:r>
    </w:p>
    <w:p w14:paraId="29CDF947" w14:textId="5F7A6CC3" w:rsidR="0047408E" w:rsidRDefault="008F5B87" w:rsidP="0047408E">
      <w:pPr>
        <w:pStyle w:val="Header"/>
        <w:tabs>
          <w:tab w:val="right" w:pos="9639"/>
        </w:tabs>
        <w:overflowPunct w:val="0"/>
        <w:autoSpaceDE w:val="0"/>
        <w:autoSpaceDN w:val="0"/>
        <w:adjustRightInd w:val="0"/>
        <w:textAlignment w:val="baseline"/>
        <w:rPr>
          <w:bCs/>
          <w:sz w:val="24"/>
          <w:szCs w:val="24"/>
          <w:lang w:eastAsia="ja-JP"/>
        </w:rPr>
      </w:pPr>
      <w:r w:rsidRPr="00AF41E2">
        <w:rPr>
          <w:sz w:val="28"/>
          <w:szCs w:val="24"/>
        </w:rPr>
        <w:t>E-meeting</w:t>
      </w:r>
      <w:r w:rsidR="00363E1E" w:rsidRPr="00AF41E2">
        <w:rPr>
          <w:b w:val="0"/>
          <w:sz w:val="28"/>
          <w:szCs w:val="24"/>
        </w:rPr>
        <w:t xml:space="preserve">, </w:t>
      </w:r>
      <w:r w:rsidRPr="00AF41E2">
        <w:rPr>
          <w:sz w:val="28"/>
          <w:szCs w:val="24"/>
        </w:rPr>
        <w:t>24</w:t>
      </w:r>
      <w:r w:rsidR="00363E1E" w:rsidRPr="00AF41E2">
        <w:rPr>
          <w:b w:val="0"/>
          <w:sz w:val="28"/>
          <w:szCs w:val="24"/>
          <w:vertAlign w:val="superscript"/>
        </w:rPr>
        <w:t>th</w:t>
      </w:r>
      <w:r w:rsidR="00363E1E" w:rsidRPr="00AF41E2">
        <w:rPr>
          <w:b w:val="0"/>
          <w:sz w:val="28"/>
          <w:szCs w:val="24"/>
        </w:rPr>
        <w:t xml:space="preserve"> </w:t>
      </w:r>
      <w:r w:rsidRPr="00AF41E2">
        <w:rPr>
          <w:sz w:val="28"/>
          <w:szCs w:val="24"/>
        </w:rPr>
        <w:t>Feb</w:t>
      </w:r>
      <w:r w:rsidR="00363E1E" w:rsidRPr="00AF41E2">
        <w:rPr>
          <w:sz w:val="28"/>
          <w:szCs w:val="24"/>
        </w:rPr>
        <w:t xml:space="preserve"> – </w:t>
      </w:r>
      <w:r w:rsidR="004D24A1" w:rsidRPr="00AF41E2">
        <w:rPr>
          <w:sz w:val="28"/>
          <w:szCs w:val="24"/>
        </w:rPr>
        <w:t>2</w:t>
      </w:r>
      <w:r w:rsidRPr="00AF41E2">
        <w:rPr>
          <w:sz w:val="28"/>
          <w:szCs w:val="24"/>
        </w:rPr>
        <w:t>8</w:t>
      </w:r>
      <w:r w:rsidRPr="00AF41E2">
        <w:rPr>
          <w:b w:val="0"/>
          <w:sz w:val="28"/>
          <w:szCs w:val="24"/>
          <w:vertAlign w:val="superscript"/>
        </w:rPr>
        <w:t>th</w:t>
      </w:r>
      <w:r w:rsidR="00363E1E" w:rsidRPr="00AF41E2">
        <w:rPr>
          <w:b w:val="0"/>
          <w:sz w:val="28"/>
          <w:szCs w:val="24"/>
        </w:rPr>
        <w:t xml:space="preserve"> </w:t>
      </w:r>
      <w:r w:rsidRPr="00AF41E2">
        <w:rPr>
          <w:sz w:val="28"/>
          <w:szCs w:val="24"/>
        </w:rPr>
        <w:t>Feb</w:t>
      </w:r>
      <w:r w:rsidR="00363E1E" w:rsidRPr="00AF41E2">
        <w:rPr>
          <w:sz w:val="28"/>
          <w:szCs w:val="24"/>
        </w:rPr>
        <w:t xml:space="preserve"> 20</w:t>
      </w:r>
      <w:r w:rsidRPr="00AF41E2">
        <w:rPr>
          <w:sz w:val="28"/>
          <w:szCs w:val="24"/>
        </w:rPr>
        <w:t>20</w:t>
      </w:r>
      <w:r w:rsidR="00856A27" w:rsidRPr="00AF41E2">
        <w:rPr>
          <w:sz w:val="28"/>
          <w:szCs w:val="24"/>
        </w:rPr>
        <w:t xml:space="preserve"> </w:t>
      </w:r>
      <w:r w:rsidR="00856A27">
        <w:rPr>
          <w:sz w:val="24"/>
          <w:szCs w:val="24"/>
        </w:rPr>
        <w:tab/>
      </w:r>
      <w:r w:rsidR="00196248">
        <w:rPr>
          <w:sz w:val="24"/>
          <w:szCs w:val="24"/>
        </w:rPr>
        <w:tab/>
      </w:r>
    </w:p>
    <w:p w14:paraId="19110ACE" w14:textId="4428A624" w:rsidR="0047408E" w:rsidRPr="009A6513" w:rsidRDefault="005C236F" w:rsidP="0047408E">
      <w:pPr>
        <w:pStyle w:val="CRCoverPage"/>
        <w:ind w:left="1988" w:hanging="1988"/>
        <w:rPr>
          <w:b/>
          <w:noProof/>
          <w:sz w:val="24"/>
        </w:rPr>
      </w:pPr>
      <w:r>
        <w:rPr>
          <w:b/>
          <w:noProof/>
          <w:sz w:val="24"/>
        </w:rPr>
        <w:t>Agenda Item:</w:t>
      </w:r>
      <w:r>
        <w:rPr>
          <w:b/>
          <w:noProof/>
          <w:sz w:val="24"/>
        </w:rPr>
        <w:tab/>
      </w:r>
      <w:r w:rsidR="00797D3D">
        <w:rPr>
          <w:b/>
          <w:noProof/>
          <w:sz w:val="24"/>
        </w:rPr>
        <w:t>6</w:t>
      </w:r>
      <w:r w:rsidR="00B80A6F">
        <w:rPr>
          <w:b/>
          <w:noProof/>
          <w:sz w:val="24"/>
        </w:rPr>
        <w:t>.</w:t>
      </w:r>
      <w:r w:rsidR="0089215E">
        <w:rPr>
          <w:b/>
          <w:noProof/>
          <w:sz w:val="24"/>
        </w:rPr>
        <w:t>1</w:t>
      </w:r>
      <w:r w:rsidR="00B80A6F">
        <w:rPr>
          <w:b/>
          <w:noProof/>
          <w:sz w:val="24"/>
        </w:rPr>
        <w:t>2.</w:t>
      </w:r>
      <w:r w:rsidR="0058575C">
        <w:rPr>
          <w:b/>
          <w:noProof/>
          <w:sz w:val="24"/>
        </w:rPr>
        <w:t>3</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269FF54A" w:rsidR="0047408E" w:rsidRDefault="0047408E" w:rsidP="0047408E">
      <w:pPr>
        <w:pStyle w:val="CRCoverPage"/>
        <w:ind w:left="1988" w:hanging="1988"/>
        <w:rPr>
          <w:b/>
          <w:noProof/>
          <w:sz w:val="24"/>
        </w:rPr>
      </w:pPr>
      <w:bookmarkStart w:id="0" w:name="OLE_LINK1"/>
      <w:bookmarkStart w:id="1" w:name="OLE_LINK2"/>
      <w:r>
        <w:rPr>
          <w:b/>
          <w:noProof/>
          <w:sz w:val="24"/>
        </w:rPr>
        <w:t>Title:</w:t>
      </w:r>
      <w:r>
        <w:rPr>
          <w:b/>
          <w:noProof/>
          <w:sz w:val="24"/>
        </w:rPr>
        <w:tab/>
      </w:r>
      <w:r w:rsidR="00242823">
        <w:rPr>
          <w:b/>
          <w:noProof/>
          <w:sz w:val="24"/>
        </w:rPr>
        <w:t xml:space="preserve">On </w:t>
      </w:r>
      <w:r w:rsidR="0089215E">
        <w:rPr>
          <w:b/>
          <w:noProof/>
          <w:sz w:val="24"/>
        </w:rPr>
        <w:t>Mapping 5QI to DRB</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0"/>
      <w:bookmarkEnd w:id="1"/>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5FE9577D" w14:textId="315CF9A6" w:rsidR="0058575C" w:rsidRDefault="0058575C" w:rsidP="0058575C">
      <w:pPr>
        <w:widowControl w:val="0"/>
        <w:rPr>
          <w:lang w:eastAsia="zh-CN"/>
        </w:rPr>
      </w:pPr>
      <w:r w:rsidRPr="00C81F23">
        <w:t>In RAN</w:t>
      </w:r>
      <w:r>
        <w:t>2#</w:t>
      </w:r>
      <w:r>
        <w:t xml:space="preserve">108 </w:t>
      </w:r>
      <w:r>
        <w:t xml:space="preserve">meeting, the following agreements </w:t>
      </w:r>
      <w:r>
        <w:t xml:space="preserve">[1] </w:t>
      </w:r>
      <w:r>
        <w:t xml:space="preserve">have been made for </w:t>
      </w:r>
      <w:r>
        <w:rPr>
          <w:lang w:eastAsia="zh-CN"/>
        </w:rPr>
        <w:t>regarding</w:t>
      </w:r>
      <w:r>
        <w:rPr>
          <w:lang w:eastAsia="zh-CN"/>
        </w:rPr>
        <w:t xml:space="preserve"> </w:t>
      </w:r>
      <w:r>
        <w:t>UL delay measurement.</w:t>
      </w:r>
    </w:p>
    <w:p w14:paraId="15CE48E7" w14:textId="77777777" w:rsidR="0058575C" w:rsidRPr="00085234" w:rsidRDefault="0058575C" w:rsidP="0058575C">
      <w:pPr>
        <w:pStyle w:val="Doc-text2"/>
        <w:numPr>
          <w:ilvl w:val="0"/>
          <w:numId w:val="20"/>
        </w:numPr>
        <w:pBdr>
          <w:top w:val="single" w:sz="4" w:space="1" w:color="auto"/>
          <w:left w:val="single" w:sz="4" w:space="4" w:color="auto"/>
          <w:bottom w:val="single" w:sz="4" w:space="0" w:color="auto"/>
          <w:right w:val="single" w:sz="4" w:space="4" w:color="auto"/>
        </w:pBdr>
        <w:tabs>
          <w:tab w:val="clear" w:pos="1622"/>
        </w:tabs>
        <w:overflowPunct/>
        <w:autoSpaceDE/>
        <w:autoSpaceDN/>
        <w:adjustRightInd/>
        <w:textAlignment w:val="auto"/>
        <w:rPr>
          <w:bCs/>
          <w:lang w:val="en-US"/>
        </w:rPr>
      </w:pPr>
      <w:r w:rsidRPr="00085234">
        <w:rPr>
          <w:rFonts w:hint="eastAsia"/>
          <w:bCs/>
          <w:lang w:val="en-US"/>
        </w:rPr>
        <w:t xml:space="preserve">Add value </w:t>
      </w:r>
      <w:r w:rsidRPr="00085234">
        <w:rPr>
          <w:bCs/>
          <w:lang w:val="en-US"/>
        </w:rPr>
        <w:t>“</w:t>
      </w:r>
      <w:r w:rsidRPr="00085234">
        <w:rPr>
          <w:rFonts w:hint="eastAsia"/>
          <w:bCs/>
          <w:lang w:val="en-US"/>
        </w:rPr>
        <w:t>0ms</w:t>
      </w:r>
      <w:r w:rsidRPr="00085234">
        <w:rPr>
          <w:bCs/>
          <w:lang w:val="en-US"/>
        </w:rPr>
        <w:t>”</w:t>
      </w:r>
      <w:r w:rsidRPr="00085234">
        <w:rPr>
          <w:rFonts w:hint="eastAsia"/>
          <w:bCs/>
          <w:lang w:val="en-US"/>
        </w:rPr>
        <w:t xml:space="preserve"> to the enumerated of </w:t>
      </w:r>
      <w:proofErr w:type="spellStart"/>
      <w:r w:rsidRPr="00085234">
        <w:rPr>
          <w:rFonts w:hint="eastAsia"/>
          <w:bCs/>
          <w:i/>
          <w:lang w:val="en-US"/>
        </w:rPr>
        <w:t>delayThreshold</w:t>
      </w:r>
      <w:proofErr w:type="spellEnd"/>
      <w:r w:rsidRPr="00085234">
        <w:rPr>
          <w:rFonts w:hint="eastAsia"/>
          <w:bCs/>
          <w:lang w:val="en-US"/>
        </w:rPr>
        <w:t xml:space="preserve"> field in the UL delay configuration.</w:t>
      </w:r>
    </w:p>
    <w:p w14:paraId="25CF8E60" w14:textId="77777777" w:rsidR="0058575C" w:rsidRPr="00085234" w:rsidRDefault="0058575C" w:rsidP="0058575C">
      <w:pPr>
        <w:pStyle w:val="Doc-text2"/>
        <w:numPr>
          <w:ilvl w:val="0"/>
          <w:numId w:val="20"/>
        </w:numPr>
        <w:pBdr>
          <w:top w:val="single" w:sz="4" w:space="1" w:color="auto"/>
          <w:left w:val="single" w:sz="4" w:space="4" w:color="auto"/>
          <w:bottom w:val="single" w:sz="4" w:space="0" w:color="auto"/>
          <w:right w:val="single" w:sz="4" w:space="4" w:color="auto"/>
        </w:pBdr>
        <w:tabs>
          <w:tab w:val="clear" w:pos="1622"/>
        </w:tabs>
        <w:overflowPunct/>
        <w:autoSpaceDE/>
        <w:autoSpaceDN/>
        <w:adjustRightInd/>
        <w:textAlignment w:val="auto"/>
        <w:rPr>
          <w:bCs/>
          <w:lang w:val="en-US"/>
        </w:rPr>
      </w:pPr>
      <w:r w:rsidRPr="00085234">
        <w:rPr>
          <w:rFonts w:hint="eastAsia"/>
          <w:bCs/>
          <w:lang w:val="en-US"/>
        </w:rPr>
        <w:t xml:space="preserve">Include the fields of </w:t>
      </w:r>
      <w:proofErr w:type="spellStart"/>
      <w:r w:rsidRPr="00085234">
        <w:rPr>
          <w:rFonts w:hint="eastAsia"/>
          <w:bCs/>
          <w:i/>
          <w:lang w:val="en-US"/>
        </w:rPr>
        <w:t>drb</w:t>
      </w:r>
      <w:proofErr w:type="spellEnd"/>
      <w:r w:rsidRPr="00085234">
        <w:rPr>
          <w:rFonts w:hint="eastAsia"/>
          <w:bCs/>
          <w:i/>
          <w:lang w:val="en-US"/>
        </w:rPr>
        <w:t>-Id</w:t>
      </w:r>
      <w:r w:rsidRPr="00085234">
        <w:rPr>
          <w:rFonts w:hint="eastAsia"/>
          <w:bCs/>
          <w:lang w:val="en-US"/>
        </w:rPr>
        <w:t xml:space="preserve"> and </w:t>
      </w:r>
      <w:proofErr w:type="spellStart"/>
      <w:r w:rsidRPr="00085234">
        <w:rPr>
          <w:rFonts w:hint="eastAsia"/>
          <w:bCs/>
          <w:i/>
          <w:lang w:val="en-US"/>
        </w:rPr>
        <w:t>averagePDCPQ</w:t>
      </w:r>
      <w:r w:rsidRPr="00085234">
        <w:rPr>
          <w:bCs/>
          <w:i/>
          <w:lang w:val="en-US"/>
        </w:rPr>
        <w:t>ueuing</w:t>
      </w:r>
      <w:r w:rsidRPr="00085234">
        <w:rPr>
          <w:rFonts w:hint="eastAsia"/>
          <w:bCs/>
          <w:i/>
          <w:lang w:val="en-US"/>
        </w:rPr>
        <w:t>Delay</w:t>
      </w:r>
      <w:proofErr w:type="spellEnd"/>
      <w:r w:rsidRPr="00085234">
        <w:rPr>
          <w:rFonts w:hint="eastAsia"/>
          <w:bCs/>
          <w:lang w:val="en-US"/>
        </w:rPr>
        <w:t xml:space="preserve"> in the UL delay measurement report.</w:t>
      </w:r>
    </w:p>
    <w:p w14:paraId="2695C527" w14:textId="77777777" w:rsidR="0058575C" w:rsidRPr="00085234" w:rsidRDefault="0058575C" w:rsidP="0058575C">
      <w:pPr>
        <w:pStyle w:val="Doc-text2"/>
        <w:numPr>
          <w:ilvl w:val="0"/>
          <w:numId w:val="20"/>
        </w:numPr>
        <w:pBdr>
          <w:top w:val="single" w:sz="4" w:space="1" w:color="auto"/>
          <w:left w:val="single" w:sz="4" w:space="4" w:color="auto"/>
          <w:bottom w:val="single" w:sz="4" w:space="0" w:color="auto"/>
          <w:right w:val="single" w:sz="4" w:space="4" w:color="auto"/>
        </w:pBdr>
        <w:tabs>
          <w:tab w:val="clear" w:pos="1622"/>
        </w:tabs>
        <w:overflowPunct/>
        <w:autoSpaceDE/>
        <w:autoSpaceDN/>
        <w:adjustRightInd/>
        <w:textAlignment w:val="auto"/>
        <w:rPr>
          <w:bCs/>
          <w:lang w:val="en-US"/>
        </w:rPr>
      </w:pPr>
      <w:r w:rsidRPr="00085234">
        <w:rPr>
          <w:rFonts w:hint="eastAsia"/>
          <w:bCs/>
          <w:lang w:val="en-US"/>
        </w:rPr>
        <w:t xml:space="preserve">The unit of the UL </w:t>
      </w:r>
      <w:r w:rsidRPr="00085234">
        <w:rPr>
          <w:bCs/>
          <w:lang w:val="en-US"/>
        </w:rPr>
        <w:t>PDCP queuing delay</w:t>
      </w:r>
      <w:r w:rsidRPr="00085234">
        <w:rPr>
          <w:rFonts w:hint="eastAsia"/>
          <w:bCs/>
          <w:lang w:val="en-US"/>
        </w:rPr>
        <w:t xml:space="preserve"> reported by UE is </w:t>
      </w:r>
      <w:proofErr w:type="spellStart"/>
      <w:r w:rsidRPr="00085234">
        <w:rPr>
          <w:rFonts w:hint="eastAsia"/>
          <w:bCs/>
          <w:lang w:val="en-US"/>
        </w:rPr>
        <w:t>ms.</w:t>
      </w:r>
      <w:proofErr w:type="spellEnd"/>
    </w:p>
    <w:p w14:paraId="5AB93F8F" w14:textId="77777777" w:rsidR="0058575C" w:rsidRPr="00085234" w:rsidRDefault="0058575C" w:rsidP="0058575C">
      <w:pPr>
        <w:pStyle w:val="Doc-text2"/>
        <w:numPr>
          <w:ilvl w:val="0"/>
          <w:numId w:val="20"/>
        </w:numPr>
        <w:pBdr>
          <w:top w:val="single" w:sz="4" w:space="1" w:color="auto"/>
          <w:left w:val="single" w:sz="4" w:space="4" w:color="auto"/>
          <w:bottom w:val="single" w:sz="4" w:space="0" w:color="auto"/>
          <w:right w:val="single" w:sz="4" w:space="4" w:color="auto"/>
        </w:pBdr>
        <w:tabs>
          <w:tab w:val="clear" w:pos="1622"/>
        </w:tabs>
        <w:overflowPunct/>
        <w:autoSpaceDE/>
        <w:autoSpaceDN/>
        <w:adjustRightInd/>
        <w:textAlignment w:val="auto"/>
      </w:pPr>
      <w:r w:rsidRPr="00085234">
        <w:t>The UL PDCP re-ordering delay is defined to the delay from the first part of an PDCP SDU is received to the PDCP SDU is sent to upper SAP.</w:t>
      </w:r>
    </w:p>
    <w:p w14:paraId="0FC83B5A" w14:textId="77777777" w:rsidR="0058575C" w:rsidRPr="00085234" w:rsidRDefault="0058575C" w:rsidP="0058575C">
      <w:pPr>
        <w:pStyle w:val="Doc-text2"/>
        <w:numPr>
          <w:ilvl w:val="0"/>
          <w:numId w:val="20"/>
        </w:numPr>
        <w:pBdr>
          <w:top w:val="single" w:sz="4" w:space="1" w:color="auto"/>
          <w:left w:val="single" w:sz="4" w:space="4" w:color="auto"/>
          <w:bottom w:val="single" w:sz="4" w:space="0" w:color="auto"/>
          <w:right w:val="single" w:sz="4" w:space="4" w:color="auto"/>
        </w:pBdr>
        <w:tabs>
          <w:tab w:val="clear" w:pos="1622"/>
        </w:tabs>
        <w:overflowPunct/>
        <w:autoSpaceDE/>
        <w:autoSpaceDN/>
        <w:adjustRightInd/>
        <w:textAlignment w:val="auto"/>
        <w:rPr>
          <w:lang w:val="en-US"/>
        </w:rPr>
      </w:pPr>
      <w:r w:rsidRPr="00085234">
        <w:rPr>
          <w:lang w:val="en-US"/>
        </w:rPr>
        <w:t>The over-the-air UL delay in DU (i.e. D2.1), the RLC delay (i.e. D2.2), the F1 delay (i.e. D2.3) and the PDCP re-ordering delay (i.e. D2.4) should be measured per DRB per UE. Capture a simple sentence in 38.314.</w:t>
      </w:r>
    </w:p>
    <w:p w14:paraId="0F999C7A" w14:textId="77777777" w:rsidR="0058575C" w:rsidRDefault="0058575C" w:rsidP="0058575C">
      <w:pPr>
        <w:pStyle w:val="Doc-text2"/>
        <w:numPr>
          <w:ilvl w:val="0"/>
          <w:numId w:val="20"/>
        </w:numPr>
        <w:pBdr>
          <w:top w:val="single" w:sz="4" w:space="1" w:color="auto"/>
          <w:left w:val="single" w:sz="4" w:space="4" w:color="auto"/>
          <w:bottom w:val="single" w:sz="4" w:space="0" w:color="auto"/>
          <w:right w:val="single" w:sz="4" w:space="4" w:color="auto"/>
        </w:pBdr>
        <w:tabs>
          <w:tab w:val="clear" w:pos="1622"/>
        </w:tabs>
        <w:overflowPunct/>
        <w:autoSpaceDE/>
        <w:autoSpaceDN/>
        <w:adjustRightInd/>
        <w:textAlignment w:val="auto"/>
      </w:pPr>
      <w:r w:rsidRPr="00085234">
        <w:t>Capture as a note that the total RAN part of UL packet delay measurement in TS 38.314, which is defined as sum of D1(PDCP queuing delay), D2.1(over-the-air delay), D2.2(RLC delay), D2.3(F1 delay) and D2.4(PDCP re-ordering delay).</w:t>
      </w:r>
    </w:p>
    <w:p w14:paraId="1314B151" w14:textId="77777777" w:rsidR="0058575C" w:rsidRPr="0058575C" w:rsidRDefault="0058575C" w:rsidP="0058575C">
      <w:pPr>
        <w:pStyle w:val="Doc-text2"/>
        <w:numPr>
          <w:ilvl w:val="0"/>
          <w:numId w:val="20"/>
        </w:numPr>
        <w:pBdr>
          <w:top w:val="single" w:sz="4" w:space="1" w:color="auto"/>
          <w:left w:val="single" w:sz="4" w:space="4" w:color="auto"/>
          <w:bottom w:val="single" w:sz="4" w:space="0" w:color="auto"/>
          <w:right w:val="single" w:sz="4" w:space="4" w:color="auto"/>
        </w:pBdr>
        <w:tabs>
          <w:tab w:val="clear" w:pos="1622"/>
        </w:tabs>
        <w:overflowPunct/>
        <w:autoSpaceDE/>
        <w:autoSpaceDN/>
        <w:adjustRightInd/>
        <w:textAlignment w:val="auto"/>
        <w:rPr>
          <w:highlight w:val="yellow"/>
        </w:rPr>
      </w:pPr>
      <w:r w:rsidRPr="0058575C">
        <w:rPr>
          <w:rFonts w:cs="Arial"/>
          <w:szCs w:val="20"/>
          <w:highlight w:val="yellow"/>
        </w:rPr>
        <w:t>Change ‘mapped 5QI’ to ‘DRB’ in 38.314. This can be confirmed in the next meeting.</w:t>
      </w:r>
    </w:p>
    <w:p w14:paraId="1BE31E5C" w14:textId="77777777" w:rsidR="0058575C" w:rsidRDefault="0058575C" w:rsidP="0058575C">
      <w:pPr>
        <w:overflowPunct/>
        <w:autoSpaceDE/>
        <w:autoSpaceDN/>
        <w:adjustRightInd/>
        <w:spacing w:after="0"/>
        <w:rPr>
          <w:rFonts w:eastAsia="等线"/>
          <w:lang w:eastAsia="zh-CN"/>
        </w:rPr>
      </w:pPr>
    </w:p>
    <w:p w14:paraId="25DD5A22" w14:textId="21739228" w:rsidR="002432D9" w:rsidRDefault="00DB4234" w:rsidP="00DB4234">
      <w:pPr>
        <w:overflowPunct/>
        <w:autoSpaceDE/>
        <w:autoSpaceDN/>
        <w:adjustRightInd/>
        <w:spacing w:after="0"/>
        <w:rPr>
          <w:rFonts w:cs="Arial"/>
          <w:color w:val="000000" w:themeColor="text1"/>
        </w:rPr>
      </w:pPr>
      <w:r>
        <w:rPr>
          <w:rFonts w:eastAsia="等线"/>
          <w:lang w:val="en-US" w:eastAsia="zh-CN"/>
        </w:rPr>
        <w:t>Thus, one major remaining issue is</w:t>
      </w:r>
      <w:r w:rsidR="0058575C">
        <w:rPr>
          <w:rFonts w:eastAsia="等线"/>
          <w:lang w:val="en-US" w:eastAsia="zh-CN"/>
        </w:rPr>
        <w:t xml:space="preserve"> whether to introduce </w:t>
      </w:r>
      <w:r w:rsidR="0058575C" w:rsidRPr="00D37508">
        <w:rPr>
          <w:rFonts w:eastAsia="等线"/>
          <w:lang w:val="en-US" w:eastAsia="zh-CN"/>
        </w:rPr>
        <w:t xml:space="preserve">UL PDCP </w:t>
      </w:r>
      <w:r w:rsidR="0058575C">
        <w:rPr>
          <w:rFonts w:eastAsia="等线"/>
          <w:lang w:val="en-US" w:eastAsia="zh-CN"/>
        </w:rPr>
        <w:t>p</w:t>
      </w:r>
      <w:r w:rsidR="0058575C" w:rsidRPr="00D37508">
        <w:rPr>
          <w:rFonts w:eastAsia="等线"/>
          <w:lang w:val="en-US" w:eastAsia="zh-CN"/>
        </w:rPr>
        <w:t xml:space="preserve">acket </w:t>
      </w:r>
      <w:r w:rsidR="0058575C">
        <w:rPr>
          <w:rFonts w:eastAsia="等线"/>
          <w:lang w:val="en-US" w:eastAsia="zh-CN"/>
        </w:rPr>
        <w:t xml:space="preserve">average queuing delay measurement </w:t>
      </w:r>
      <w:r>
        <w:rPr>
          <w:rFonts w:eastAsia="等线"/>
          <w:lang w:val="en-US" w:eastAsia="zh-CN"/>
        </w:rPr>
        <w:t xml:space="preserve">granularity </w:t>
      </w:r>
      <w:r w:rsidR="0058575C">
        <w:rPr>
          <w:rFonts w:eastAsia="等线"/>
          <w:lang w:val="en-US" w:eastAsia="zh-CN"/>
        </w:rPr>
        <w:t>in NR.</w:t>
      </w:r>
      <w:r>
        <w:rPr>
          <w:rFonts w:eastAsia="等线"/>
          <w:lang w:val="en-US" w:eastAsia="zh-CN"/>
        </w:rPr>
        <w:t xml:space="preserve"> </w:t>
      </w:r>
      <w:r w:rsidR="0058575C">
        <w:rPr>
          <w:rFonts w:eastAsia="等线"/>
          <w:lang w:eastAsia="zh-CN"/>
        </w:rPr>
        <w:t>In this paper, we would provide our opinions on these issue</w:t>
      </w:r>
      <w:r>
        <w:rPr>
          <w:rFonts w:eastAsia="等线"/>
          <w:lang w:eastAsia="zh-CN"/>
        </w:rPr>
        <w:t>.</w:t>
      </w:r>
    </w:p>
    <w:p w14:paraId="6DA6030B" w14:textId="77777777" w:rsidR="005F2BD4" w:rsidRDefault="005F2BD4" w:rsidP="002432D9">
      <w:pPr>
        <w:rPr>
          <w:rFonts w:cs="Arial"/>
          <w:color w:val="000000" w:themeColor="text1"/>
        </w:rPr>
      </w:pPr>
    </w:p>
    <w:p w14:paraId="11D0F59E" w14:textId="460C7D30" w:rsidR="002627CF" w:rsidRPr="002627CF" w:rsidRDefault="000129F8" w:rsidP="000B305B">
      <w:pPr>
        <w:pStyle w:val="Heading1"/>
      </w:pPr>
      <w:r>
        <w:t>2</w:t>
      </w:r>
      <w:r w:rsidR="003651D2">
        <w:t xml:space="preserve"> </w:t>
      </w:r>
      <w:r w:rsidR="004202CF">
        <w:t>Discussion</w:t>
      </w:r>
    </w:p>
    <w:p w14:paraId="59DE9FF5" w14:textId="1452538D" w:rsidR="00A27A70" w:rsidRDefault="00A27A70" w:rsidP="00A27A70">
      <w:pPr>
        <w:tabs>
          <w:tab w:val="left" w:pos="1859"/>
        </w:tabs>
        <w:rPr>
          <w:bCs/>
        </w:rPr>
      </w:pPr>
      <w:r w:rsidRPr="00183132">
        <w:rPr>
          <w:bCs/>
        </w:rPr>
        <w:t>In th</w:t>
      </w:r>
      <w:r>
        <w:rPr>
          <w:bCs/>
        </w:rPr>
        <w:t>e study item</w:t>
      </w:r>
      <w:r>
        <w:rPr>
          <w:bCs/>
        </w:rPr>
        <w:t xml:space="preserve"> </w:t>
      </w:r>
      <w:r>
        <w:t>it was</w:t>
      </w:r>
      <w:r>
        <w:rPr>
          <w:bCs/>
        </w:rPr>
        <w:t xml:space="preserve"> agreed </w:t>
      </w:r>
      <w:r>
        <w:rPr>
          <w:bCs/>
        </w:rPr>
        <w:t>that</w:t>
      </w:r>
      <w:r>
        <w:rPr>
          <w:bCs/>
        </w:rPr>
        <w:t xml:space="preserve"> UL and DL packet delay is measured at DRB level by UE and gNB respectively </w:t>
      </w:r>
      <w:r>
        <w:rPr>
          <w:bCs/>
        </w:rPr>
        <w:t xml:space="preserve">[2]. </w:t>
      </w:r>
    </w:p>
    <w:tbl>
      <w:tblPr>
        <w:tblStyle w:val="TableGrid"/>
        <w:tblW w:w="0" w:type="auto"/>
        <w:tblInd w:w="265" w:type="dxa"/>
        <w:tblLook w:val="04A0" w:firstRow="1" w:lastRow="0" w:firstColumn="1" w:lastColumn="0" w:noHBand="0" w:noVBand="1"/>
      </w:tblPr>
      <w:tblGrid>
        <w:gridCol w:w="8370"/>
      </w:tblGrid>
      <w:tr w:rsidR="00A27A70" w14:paraId="3F381C44" w14:textId="77777777" w:rsidTr="00A27A70">
        <w:tc>
          <w:tcPr>
            <w:tcW w:w="8370" w:type="dxa"/>
          </w:tcPr>
          <w:p w14:paraId="046C063E" w14:textId="4C43EF8E" w:rsidR="00A27A70" w:rsidRPr="00A27A70" w:rsidRDefault="00A27A70" w:rsidP="00A27A70">
            <w:pPr>
              <w:rPr>
                <w:iCs/>
              </w:rPr>
            </w:pPr>
            <w:r w:rsidRPr="00A27A70">
              <w:rPr>
                <w:iCs/>
              </w:rPr>
              <w:t xml:space="preserve">The RAN part of DL and UL packet delay is measured by gNB and UE at </w:t>
            </w:r>
            <w:r w:rsidRPr="00A27A70">
              <w:rPr>
                <w:iCs/>
                <w:highlight w:val="yellow"/>
              </w:rPr>
              <w:t>DRB level</w:t>
            </w:r>
            <w:r w:rsidRPr="00A27A70">
              <w:rPr>
                <w:iCs/>
              </w:rPr>
              <w:t xml:space="preserve">, respectively. In reporting to TCE, the delay may be provided to </w:t>
            </w:r>
            <w:proofErr w:type="spellStart"/>
            <w:r w:rsidRPr="00A27A70">
              <w:rPr>
                <w:iCs/>
              </w:rPr>
              <w:t>QoS</w:t>
            </w:r>
            <w:proofErr w:type="spellEnd"/>
            <w:r w:rsidRPr="00A27A70">
              <w:rPr>
                <w:iCs/>
              </w:rPr>
              <w:t xml:space="preserve"> flow level by gNB with the assumption that all </w:t>
            </w:r>
            <w:proofErr w:type="spellStart"/>
            <w:r w:rsidRPr="00A27A70">
              <w:rPr>
                <w:iCs/>
              </w:rPr>
              <w:t>QoS</w:t>
            </w:r>
            <w:proofErr w:type="spellEnd"/>
            <w:r w:rsidRPr="00A27A70">
              <w:rPr>
                <w:iCs/>
              </w:rPr>
              <w:t xml:space="preserve"> flows mapped to one DRB get the same </w:t>
            </w:r>
            <w:proofErr w:type="spellStart"/>
            <w:r w:rsidRPr="00A27A70">
              <w:rPr>
                <w:iCs/>
              </w:rPr>
              <w:t>QoS</w:t>
            </w:r>
            <w:proofErr w:type="spellEnd"/>
            <w:r w:rsidRPr="00A27A70">
              <w:rPr>
                <w:iCs/>
              </w:rPr>
              <w:t xml:space="preserve"> treatment.</w:t>
            </w:r>
            <w:r>
              <w:t xml:space="preserve">     </w:t>
            </w:r>
          </w:p>
        </w:tc>
      </w:tr>
    </w:tbl>
    <w:p w14:paraId="795E4C71" w14:textId="77777777" w:rsidR="00A27A70" w:rsidRDefault="00A27A70" w:rsidP="00A27A70">
      <w:pPr>
        <w:rPr>
          <w:i/>
          <w:iCs/>
        </w:rPr>
      </w:pPr>
    </w:p>
    <w:p w14:paraId="05B2C0BC" w14:textId="5F775FB8" w:rsidR="00A27A70" w:rsidRDefault="00A27A70" w:rsidP="00A27A70">
      <w:r>
        <w:t>This was also supported in the last RAN 2 meeting.</w:t>
      </w:r>
    </w:p>
    <w:tbl>
      <w:tblPr>
        <w:tblStyle w:val="TableGrid"/>
        <w:tblW w:w="0" w:type="auto"/>
        <w:tblInd w:w="265" w:type="dxa"/>
        <w:tblLook w:val="04A0" w:firstRow="1" w:lastRow="0" w:firstColumn="1" w:lastColumn="0" w:noHBand="0" w:noVBand="1"/>
      </w:tblPr>
      <w:tblGrid>
        <w:gridCol w:w="8370"/>
      </w:tblGrid>
      <w:tr w:rsidR="00A27A70" w14:paraId="190481FD" w14:textId="77777777" w:rsidTr="00A27A70">
        <w:tc>
          <w:tcPr>
            <w:tcW w:w="8370" w:type="dxa"/>
          </w:tcPr>
          <w:p w14:paraId="22DD25EC" w14:textId="61D1E9C2" w:rsidR="00A27A70" w:rsidRDefault="00A27A70" w:rsidP="00A27A70">
            <w:r w:rsidRPr="00A27A70">
              <w:t>The over-the-air UL delay in DU (i.e. D2.1), the RLC delay (i.e. D2.2), the F1 delay (i.e. D2.3) and the PDCP re-ordering delay (i.e. D2.4) should be measured per DRB per UE. Capture a simple sentence in 38.314</w:t>
            </w:r>
          </w:p>
        </w:tc>
      </w:tr>
    </w:tbl>
    <w:p w14:paraId="28F5D4D8" w14:textId="77777777" w:rsidR="00A27A70" w:rsidRDefault="00A27A70" w:rsidP="00A27A70"/>
    <w:p w14:paraId="4486BCC6" w14:textId="040878C1" w:rsidR="00A27A70" w:rsidRDefault="00A27A70" w:rsidP="00A27A70">
      <w:r>
        <w:rPr>
          <w:lang w:val="en-US"/>
        </w:rPr>
        <w:t xml:space="preserve">However, in </w:t>
      </w:r>
      <w:r w:rsidRPr="00BD74A4">
        <w:t xml:space="preserve">the </w:t>
      </w:r>
      <w:r>
        <w:t>running CR for 38.314,</w:t>
      </w:r>
      <w:r w:rsidRPr="00BD74A4">
        <w:t xml:space="preserve"> </w:t>
      </w:r>
      <w:r>
        <w:t>it is proposed</w:t>
      </w:r>
      <w:r>
        <w:t xml:space="preserve"> </w:t>
      </w:r>
      <w:r w:rsidRPr="00BD74A4">
        <w:t xml:space="preserve">to perform UL PDCP Packet queuing per </w:t>
      </w:r>
      <w:proofErr w:type="spellStart"/>
      <w:r w:rsidRPr="00BD74A4">
        <w:t>QoS</w:t>
      </w:r>
      <w:proofErr w:type="spellEnd"/>
      <w:r w:rsidRPr="00BD74A4">
        <w:t xml:space="preserve"> level</w:t>
      </w:r>
      <w:r>
        <w:t xml:space="preserve"> by UE</w:t>
      </w:r>
      <w:r>
        <w:t>. We do not support this view due to the following reasons:</w:t>
      </w:r>
    </w:p>
    <w:p w14:paraId="2FF5547C" w14:textId="084A3C5E" w:rsidR="00A27A70" w:rsidRDefault="00A27A70" w:rsidP="00A27A70">
      <w:pPr>
        <w:jc w:val="center"/>
      </w:pPr>
    </w:p>
    <w:p w14:paraId="4FE8E053" w14:textId="77777777" w:rsidR="00A27A70" w:rsidRPr="00A27A70" w:rsidRDefault="00A27A70" w:rsidP="00A27A70">
      <w:pPr>
        <w:pStyle w:val="ListParagraph"/>
        <w:numPr>
          <w:ilvl w:val="0"/>
          <w:numId w:val="23"/>
        </w:numPr>
        <w:rPr>
          <w:lang w:val="en-US"/>
        </w:rPr>
      </w:pPr>
      <w:r w:rsidRPr="00A27A70">
        <w:rPr>
          <w:lang w:val="en-US"/>
        </w:rPr>
        <w:lastRenderedPageBreak/>
        <w:t xml:space="preserve">The SDAP </w:t>
      </w:r>
      <w:proofErr w:type="spellStart"/>
      <w:r w:rsidRPr="00A27A70">
        <w:rPr>
          <w:lang w:val="en-US"/>
        </w:rPr>
        <w:t>sublayer</w:t>
      </w:r>
      <w:proofErr w:type="spellEnd"/>
      <w:r>
        <w:rPr>
          <w:lang w:val="en-US"/>
        </w:rPr>
        <w:t xml:space="preserve"> in NR has the</w:t>
      </w:r>
      <w:r w:rsidRPr="00A27A70">
        <w:rPr>
          <w:lang w:val="en-US"/>
        </w:rPr>
        <w:t xml:space="preserve"> </w:t>
      </w:r>
      <w:r>
        <w:t>m</w:t>
      </w:r>
      <w:r w:rsidRPr="008306CA">
        <w:t xml:space="preserve">apping between a </w:t>
      </w:r>
      <w:proofErr w:type="spellStart"/>
      <w:r w:rsidRPr="008306CA">
        <w:t>QoS</w:t>
      </w:r>
      <w:proofErr w:type="spellEnd"/>
      <w:r w:rsidRPr="008306CA">
        <w:t xml:space="preserve"> flow and DRB for both DL and UL</w:t>
      </w:r>
      <w:r>
        <w:t>.</w:t>
      </w:r>
    </w:p>
    <w:p w14:paraId="2AC7C357" w14:textId="77777777" w:rsidR="00A27A70" w:rsidRPr="00A27A70" w:rsidRDefault="00A27A70" w:rsidP="00A27A70">
      <w:pPr>
        <w:pStyle w:val="ListParagraph"/>
        <w:numPr>
          <w:ilvl w:val="0"/>
          <w:numId w:val="23"/>
        </w:numPr>
        <w:rPr>
          <w:lang w:val="en-US"/>
        </w:rPr>
      </w:pPr>
      <w:r>
        <w:t>It also has explicit</w:t>
      </w:r>
      <w:r w:rsidRPr="008306CA">
        <w:t xml:space="preserve"> </w:t>
      </w:r>
      <w:r>
        <w:t>m</w:t>
      </w:r>
      <w:r w:rsidRPr="008306CA">
        <w:t xml:space="preserve">arking </w:t>
      </w:r>
      <w:r>
        <w:t xml:space="preserve">of </w:t>
      </w:r>
      <w:proofErr w:type="spellStart"/>
      <w:r w:rsidRPr="008306CA">
        <w:t>QoS</w:t>
      </w:r>
      <w:proofErr w:type="spellEnd"/>
      <w:r w:rsidRPr="008306CA">
        <w:t xml:space="preserve"> flow ID in both DL and UL packets</w:t>
      </w:r>
      <w:r>
        <w:t xml:space="preserve"> and </w:t>
      </w:r>
      <w:r w:rsidRPr="008306CA">
        <w:t xml:space="preserve">Reflective </w:t>
      </w:r>
      <w:proofErr w:type="spellStart"/>
      <w:r w:rsidRPr="008306CA">
        <w:t>QoS</w:t>
      </w:r>
      <w:proofErr w:type="spellEnd"/>
      <w:r w:rsidRPr="008306CA">
        <w:t xml:space="preserve"> flow to DRB mapping for the UL SDAP data PDUs</w:t>
      </w:r>
      <w:r>
        <w:t>.</w:t>
      </w:r>
    </w:p>
    <w:p w14:paraId="11502DB1" w14:textId="77777777" w:rsidR="00A27A70" w:rsidRDefault="00A27A70" w:rsidP="00A27A70">
      <w:pPr>
        <w:pStyle w:val="ListParagraph"/>
        <w:numPr>
          <w:ilvl w:val="0"/>
          <w:numId w:val="23"/>
        </w:numPr>
        <w:rPr>
          <w:lang w:val="en-US"/>
        </w:rPr>
      </w:pPr>
      <w:r>
        <w:t xml:space="preserve">Thus, </w:t>
      </w:r>
      <w:r>
        <w:rPr>
          <w:lang w:val="en-US"/>
        </w:rPr>
        <w:t>t</w:t>
      </w:r>
      <w:r w:rsidRPr="00A27A70">
        <w:rPr>
          <w:lang w:val="en-US"/>
        </w:rPr>
        <w:t xml:space="preserve">here is a SDAP entity configured for each individual PDU session. </w:t>
      </w:r>
    </w:p>
    <w:p w14:paraId="7B35FA88" w14:textId="77777777" w:rsidR="00A27A70" w:rsidRPr="00A27A70" w:rsidRDefault="00A27A70" w:rsidP="00A27A70">
      <w:pPr>
        <w:pStyle w:val="ListParagraph"/>
        <w:numPr>
          <w:ilvl w:val="0"/>
          <w:numId w:val="23"/>
        </w:numPr>
        <w:rPr>
          <w:lang w:val="en-US"/>
        </w:rPr>
      </w:pPr>
      <w:r>
        <w:rPr>
          <w:lang w:val="en-US"/>
        </w:rPr>
        <w:t>Hence, t</w:t>
      </w:r>
      <w:r w:rsidRPr="006035F2">
        <w:rPr>
          <w:lang w:eastAsia="ko-KR"/>
        </w:rPr>
        <w:t xml:space="preserve">he </w:t>
      </w:r>
      <w:proofErr w:type="spellStart"/>
      <w:r w:rsidRPr="006035F2">
        <w:rPr>
          <w:lang w:eastAsia="ko-KR"/>
        </w:rPr>
        <w:t>QoS</w:t>
      </w:r>
      <w:proofErr w:type="spellEnd"/>
      <w:r w:rsidRPr="006035F2">
        <w:rPr>
          <w:lang w:eastAsia="ko-KR"/>
        </w:rPr>
        <w:t xml:space="preserve"> flow to DRB mapping rule for the UL</w:t>
      </w:r>
      <w:r>
        <w:rPr>
          <w:lang w:eastAsia="ko-KR"/>
        </w:rPr>
        <w:t xml:space="preserve"> is stored by SDAP </w:t>
      </w:r>
      <w:proofErr w:type="spellStart"/>
      <w:r>
        <w:rPr>
          <w:lang w:eastAsia="ko-KR"/>
        </w:rPr>
        <w:t>sublayer</w:t>
      </w:r>
      <w:proofErr w:type="spellEnd"/>
      <w:r>
        <w:rPr>
          <w:lang w:eastAsia="ko-KR"/>
        </w:rPr>
        <w:t>.</w:t>
      </w:r>
      <w:r w:rsidRPr="00B00B17">
        <w:rPr>
          <w:lang w:eastAsia="zh-CN"/>
        </w:rPr>
        <w:t xml:space="preserve"> </w:t>
      </w:r>
    </w:p>
    <w:p w14:paraId="13097AB5" w14:textId="60D93674" w:rsidR="00A27A70" w:rsidRPr="00A27A70" w:rsidRDefault="00A27A70" w:rsidP="00A27A70">
      <w:pPr>
        <w:pStyle w:val="ListParagraph"/>
        <w:numPr>
          <w:ilvl w:val="0"/>
          <w:numId w:val="23"/>
        </w:numPr>
        <w:rPr>
          <w:lang w:val="en-US"/>
        </w:rPr>
      </w:pPr>
      <w:r w:rsidRPr="006035F2">
        <w:rPr>
          <w:lang w:eastAsia="zh-CN"/>
        </w:rPr>
        <w:t xml:space="preserve">At the reception of an SDAP SDU from upper layer for a </w:t>
      </w:r>
      <w:proofErr w:type="spellStart"/>
      <w:r w:rsidRPr="006035F2">
        <w:rPr>
          <w:lang w:eastAsia="zh-CN"/>
        </w:rPr>
        <w:t>QoS</w:t>
      </w:r>
      <w:proofErr w:type="spellEnd"/>
      <w:r w:rsidRPr="006035F2">
        <w:rPr>
          <w:lang w:eastAsia="zh-CN"/>
        </w:rPr>
        <w:t xml:space="preserve"> flow, the transmitting SDAP entity shall</w:t>
      </w:r>
      <w:r>
        <w:rPr>
          <w:lang w:eastAsia="zh-CN"/>
        </w:rPr>
        <w:t xml:space="preserve"> </w:t>
      </w:r>
      <w:r w:rsidRPr="006035F2">
        <w:rPr>
          <w:lang w:eastAsia="zh-CN"/>
        </w:rPr>
        <w:t>construct the UL SDAP data PDU as</w:t>
      </w:r>
      <w:r>
        <w:rPr>
          <w:lang w:eastAsia="zh-CN"/>
        </w:rPr>
        <w:t xml:space="preserve"> Fig.3</w:t>
      </w:r>
    </w:p>
    <w:p w14:paraId="6DB53782" w14:textId="632928FC" w:rsidR="00A27A70" w:rsidRDefault="00A27A70" w:rsidP="00A27A70">
      <w:pPr>
        <w:rPr>
          <w:lang w:val="en-US"/>
        </w:rPr>
      </w:pPr>
      <w:r>
        <w:rPr>
          <w:lang w:val="en-US"/>
        </w:rPr>
        <w:t>Based on the above-mentioned five points, we can conclude that the</w:t>
      </w:r>
      <w:r>
        <w:rPr>
          <w:lang w:val="en-US"/>
        </w:rPr>
        <w:t xml:space="preserve"> 5QI information of each </w:t>
      </w:r>
      <w:proofErr w:type="spellStart"/>
      <w:r>
        <w:rPr>
          <w:lang w:val="en-US"/>
        </w:rPr>
        <w:t>QoS</w:t>
      </w:r>
      <w:proofErr w:type="spellEnd"/>
      <w:r>
        <w:rPr>
          <w:lang w:val="en-US"/>
        </w:rPr>
        <w:t xml:space="preserve"> flow packet is </w:t>
      </w:r>
      <w:r>
        <w:rPr>
          <w:lang w:val="en-US"/>
        </w:rPr>
        <w:t>transparent</w:t>
      </w:r>
      <w:r>
        <w:rPr>
          <w:lang w:val="en-US"/>
        </w:rPr>
        <w:t xml:space="preserve"> to</w:t>
      </w:r>
      <w:r>
        <w:rPr>
          <w:lang w:val="en-US"/>
        </w:rPr>
        <w:t xml:space="preserve"> </w:t>
      </w:r>
      <w:r>
        <w:rPr>
          <w:lang w:val="en-US"/>
        </w:rPr>
        <w:t>PDCP.</w:t>
      </w:r>
      <w:r>
        <w:rPr>
          <w:lang w:val="en-US"/>
        </w:rPr>
        <w:t xml:space="preserve"> In other words, PDCP cannot differentiate packet average queuing delay at </w:t>
      </w:r>
      <w:proofErr w:type="spellStart"/>
      <w:r>
        <w:rPr>
          <w:lang w:val="en-US"/>
        </w:rPr>
        <w:t>QoS</w:t>
      </w:r>
      <w:proofErr w:type="spellEnd"/>
      <w:r>
        <w:rPr>
          <w:lang w:val="en-US"/>
        </w:rPr>
        <w:t>/5QI level</w:t>
      </w:r>
    </w:p>
    <w:p w14:paraId="5C1F7A8C" w14:textId="3D16259C" w:rsidR="00A27A70" w:rsidRDefault="00A27A70" w:rsidP="00A27A70">
      <w:pPr>
        <w:rPr>
          <w:b/>
        </w:rPr>
      </w:pPr>
      <w:r>
        <w:rPr>
          <w:b/>
        </w:rPr>
        <w:t xml:space="preserve">Observation 1: </w:t>
      </w:r>
      <w:proofErr w:type="spellStart"/>
      <w:r>
        <w:rPr>
          <w:b/>
        </w:rPr>
        <w:t>QoS</w:t>
      </w:r>
      <w:proofErr w:type="spellEnd"/>
      <w:r>
        <w:rPr>
          <w:b/>
        </w:rPr>
        <w:t xml:space="preserve">/5QI information of </w:t>
      </w:r>
      <w:proofErr w:type="spellStart"/>
      <w:r>
        <w:rPr>
          <w:b/>
        </w:rPr>
        <w:t>QoS</w:t>
      </w:r>
      <w:proofErr w:type="spellEnd"/>
      <w:r>
        <w:rPr>
          <w:b/>
        </w:rPr>
        <w:t xml:space="preserve"> flow packet is </w:t>
      </w:r>
      <w:r>
        <w:rPr>
          <w:b/>
        </w:rPr>
        <w:t>transparent</w:t>
      </w:r>
      <w:r>
        <w:rPr>
          <w:b/>
        </w:rPr>
        <w:t xml:space="preserve"> to</w:t>
      </w:r>
      <w:r>
        <w:rPr>
          <w:b/>
        </w:rPr>
        <w:t xml:space="preserve"> </w:t>
      </w:r>
      <w:r>
        <w:rPr>
          <w:b/>
        </w:rPr>
        <w:t xml:space="preserve">PDCP entity. </w:t>
      </w:r>
    </w:p>
    <w:p w14:paraId="0DEC8AAF" w14:textId="6EAA676D" w:rsidR="00A27A70" w:rsidRDefault="00A27A70" w:rsidP="00A27A70">
      <w:r>
        <w:t>Moreover,</w:t>
      </w:r>
      <w:r>
        <w:t xml:space="preserve"> </w:t>
      </w:r>
      <w:r>
        <w:t>more than one</w:t>
      </w:r>
      <w:r>
        <w:t xml:space="preserve"> </w:t>
      </w:r>
      <w:proofErr w:type="spellStart"/>
      <w:r>
        <w:t>QoS</w:t>
      </w:r>
      <w:proofErr w:type="spellEnd"/>
      <w:r>
        <w:t xml:space="preserve"> flows</w:t>
      </w:r>
      <w:r>
        <w:t>,</w:t>
      </w:r>
      <w:r>
        <w:t xml:space="preserve"> </w:t>
      </w:r>
      <w:r>
        <w:t>having</w:t>
      </w:r>
      <w:r>
        <w:t xml:space="preserve"> different 5QI</w:t>
      </w:r>
      <w:r>
        <w:t>,</w:t>
      </w:r>
      <w:r>
        <w:t xml:space="preserve"> can be mapped to the same DRB</w:t>
      </w:r>
      <w:r>
        <w:t>. The underlying</w:t>
      </w:r>
      <w:r>
        <w:t xml:space="preserve"> assumption </w:t>
      </w:r>
      <w:r>
        <w:t xml:space="preserve">here is </w:t>
      </w:r>
      <w:r>
        <w:t>that the</w:t>
      </w:r>
      <w:r>
        <w:t xml:space="preserve"> </w:t>
      </w:r>
      <w:proofErr w:type="spellStart"/>
      <w:r>
        <w:t>QoS</w:t>
      </w:r>
      <w:proofErr w:type="spellEnd"/>
      <w:r>
        <w:t xml:space="preserve"> flows</w:t>
      </w:r>
      <w:r>
        <w:t xml:space="preserve"> will get the same </w:t>
      </w:r>
      <w:proofErr w:type="spellStart"/>
      <w:r>
        <w:t>QoS</w:t>
      </w:r>
      <w:proofErr w:type="spellEnd"/>
      <w:r>
        <w:t xml:space="preserve"> treatment. </w:t>
      </w:r>
      <w:r>
        <w:t>Thus</w:t>
      </w:r>
      <w:r>
        <w:t xml:space="preserve">, the UL PDCP packet queuing delay of these two </w:t>
      </w:r>
      <w:proofErr w:type="spellStart"/>
      <w:r>
        <w:t>QoS</w:t>
      </w:r>
      <w:proofErr w:type="spellEnd"/>
      <w:r>
        <w:t xml:space="preserve"> flows</w:t>
      </w:r>
      <w:r>
        <w:t>,</w:t>
      </w:r>
      <w:r>
        <w:t xml:space="preserve"> </w:t>
      </w:r>
      <w:r>
        <w:t>having</w:t>
      </w:r>
      <w:r>
        <w:t xml:space="preserve"> different 5QI</w:t>
      </w:r>
      <w:r>
        <w:t>,</w:t>
      </w:r>
      <w:r>
        <w:t xml:space="preserve"> but mapped to the same DRB</w:t>
      </w:r>
      <w:r>
        <w:t>,</w:t>
      </w:r>
      <w:r>
        <w:t xml:space="preserve"> </w:t>
      </w:r>
      <w:r>
        <w:t>has</w:t>
      </w:r>
      <w:r>
        <w:t xml:space="preserve"> no difference.</w:t>
      </w:r>
    </w:p>
    <w:p w14:paraId="46912634" w14:textId="4AD6BCE3" w:rsidR="00A27A70" w:rsidRDefault="00A27A70" w:rsidP="00A27A70">
      <w:r>
        <w:rPr>
          <w:b/>
        </w:rPr>
        <w:t xml:space="preserve">Observation 2: When different </w:t>
      </w:r>
      <w:proofErr w:type="spellStart"/>
      <w:r>
        <w:rPr>
          <w:b/>
        </w:rPr>
        <w:t>QoS</w:t>
      </w:r>
      <w:proofErr w:type="spellEnd"/>
      <w:r>
        <w:rPr>
          <w:b/>
        </w:rPr>
        <w:t xml:space="preserve">/5QI flows are mapped to the same DRB, their UL PDCP packets get the same </w:t>
      </w:r>
      <w:proofErr w:type="spellStart"/>
      <w:r>
        <w:rPr>
          <w:b/>
        </w:rPr>
        <w:t>QoS</w:t>
      </w:r>
      <w:proofErr w:type="spellEnd"/>
      <w:r>
        <w:rPr>
          <w:b/>
        </w:rPr>
        <w:t xml:space="preserve"> treatment</w:t>
      </w:r>
      <w:r>
        <w:rPr>
          <w:b/>
        </w:rPr>
        <w:t>.</w:t>
      </w:r>
      <w:r>
        <w:rPr>
          <w:b/>
        </w:rPr>
        <w:t xml:space="preserve"> </w:t>
      </w:r>
      <w:r>
        <w:rPr>
          <w:b/>
        </w:rPr>
        <w:t xml:space="preserve">The </w:t>
      </w:r>
      <w:r w:rsidRPr="00DD2D63">
        <w:rPr>
          <w:b/>
        </w:rPr>
        <w:t xml:space="preserve">UL </w:t>
      </w:r>
      <w:r>
        <w:rPr>
          <w:b/>
        </w:rPr>
        <w:t xml:space="preserve">PDCP average </w:t>
      </w:r>
      <w:r>
        <w:rPr>
          <w:b/>
        </w:rPr>
        <w:t>queu</w:t>
      </w:r>
      <w:r w:rsidRPr="00DD2D63">
        <w:rPr>
          <w:b/>
        </w:rPr>
        <w:t>ing delay</w:t>
      </w:r>
      <w:r>
        <w:rPr>
          <w:b/>
        </w:rPr>
        <w:t>, measured</w:t>
      </w:r>
      <w:r w:rsidRPr="00DD2D63">
        <w:rPr>
          <w:b/>
        </w:rPr>
        <w:t xml:space="preserve"> </w:t>
      </w:r>
      <w:r>
        <w:rPr>
          <w:b/>
        </w:rPr>
        <w:t xml:space="preserve">at </w:t>
      </w:r>
      <w:proofErr w:type="spellStart"/>
      <w:r>
        <w:rPr>
          <w:b/>
        </w:rPr>
        <w:t>QoS</w:t>
      </w:r>
      <w:proofErr w:type="spellEnd"/>
      <w:r>
        <w:rPr>
          <w:b/>
        </w:rPr>
        <w:t xml:space="preserve">/5QI level </w:t>
      </w:r>
      <w:r>
        <w:rPr>
          <w:b/>
        </w:rPr>
        <w:t xml:space="preserve">and </w:t>
      </w:r>
      <w:r>
        <w:rPr>
          <w:b/>
        </w:rPr>
        <w:t>at DRB level</w:t>
      </w:r>
      <w:r>
        <w:rPr>
          <w:b/>
        </w:rPr>
        <w:t xml:space="preserve"> become the same</w:t>
      </w:r>
      <w:r>
        <w:rPr>
          <w:b/>
        </w:rPr>
        <w:t>.</w:t>
      </w:r>
    </w:p>
    <w:p w14:paraId="49736F6F" w14:textId="550FD056" w:rsidR="00A27A70" w:rsidRDefault="00A27A70" w:rsidP="00A27A70">
      <w:r>
        <w:t xml:space="preserve">On the other hand, </w:t>
      </w:r>
      <w:proofErr w:type="spellStart"/>
      <w:r>
        <w:t>QoS</w:t>
      </w:r>
      <w:proofErr w:type="spellEnd"/>
      <w:r>
        <w:t xml:space="preserve"> flows with the same 5QI can also be mapped to different DRB</w:t>
      </w:r>
      <w:r>
        <w:t>s.</w:t>
      </w:r>
      <w:r>
        <w:t xml:space="preserve"> </w:t>
      </w:r>
      <w:r>
        <w:t xml:space="preserve">Typically this can happen when </w:t>
      </w:r>
      <w:r>
        <w:t xml:space="preserve">two </w:t>
      </w:r>
      <w:proofErr w:type="spellStart"/>
      <w:r>
        <w:t>QoS</w:t>
      </w:r>
      <w:proofErr w:type="spellEnd"/>
      <w:r>
        <w:t xml:space="preserve"> flows</w:t>
      </w:r>
      <w:r>
        <w:t>,</w:t>
      </w:r>
      <w:r>
        <w:t xml:space="preserve"> with the same 5QI</w:t>
      </w:r>
      <w:r>
        <w:t>,</w:t>
      </w:r>
      <w:r>
        <w:t xml:space="preserve"> belong to different PDN connection</w:t>
      </w:r>
      <w:r>
        <w:t>s.</w:t>
      </w:r>
      <w:r>
        <w:t xml:space="preserve"> </w:t>
      </w:r>
      <w:r>
        <w:t xml:space="preserve">Thus, </w:t>
      </w:r>
      <w:r>
        <w:t xml:space="preserve">it is </w:t>
      </w:r>
      <w:r>
        <w:t>not reasonable</w:t>
      </w:r>
      <w:r>
        <w:t xml:space="preserve"> for UE to calculate UL PDCP packet average queuing delay per </w:t>
      </w:r>
      <w:proofErr w:type="spellStart"/>
      <w:r>
        <w:t>QoS</w:t>
      </w:r>
      <w:proofErr w:type="spellEnd"/>
      <w:r>
        <w:t>/5QI level by considering different DRBs mapped with the same 5QI.</w:t>
      </w:r>
    </w:p>
    <w:p w14:paraId="6C86C74B" w14:textId="573B9D64" w:rsidR="00A27A70" w:rsidRPr="00606109" w:rsidRDefault="00A27A70" w:rsidP="00A27A70">
      <w:pPr>
        <w:rPr>
          <w:lang w:val="en-US"/>
        </w:rPr>
      </w:pPr>
      <w:r>
        <w:rPr>
          <w:b/>
        </w:rPr>
        <w:t>Observation 3:</w:t>
      </w:r>
      <w:r>
        <w:rPr>
          <w:b/>
        </w:rPr>
        <w:t xml:space="preserve"> Mapping</w:t>
      </w:r>
      <w:r>
        <w:rPr>
          <w:b/>
        </w:rPr>
        <w:t xml:space="preserve"> different </w:t>
      </w:r>
      <w:proofErr w:type="spellStart"/>
      <w:r>
        <w:rPr>
          <w:b/>
        </w:rPr>
        <w:t>QoS</w:t>
      </w:r>
      <w:proofErr w:type="spellEnd"/>
      <w:r>
        <w:rPr>
          <w:b/>
        </w:rPr>
        <w:t xml:space="preserve"> flows</w:t>
      </w:r>
      <w:r>
        <w:rPr>
          <w:b/>
        </w:rPr>
        <w:t>,</w:t>
      </w:r>
      <w:r>
        <w:rPr>
          <w:b/>
        </w:rPr>
        <w:t xml:space="preserve"> with the same 5QI to different DRBs, implicitly requires UE to average queuing delay over different DRBs with different </w:t>
      </w:r>
      <w:proofErr w:type="spellStart"/>
      <w:r>
        <w:rPr>
          <w:b/>
        </w:rPr>
        <w:t>QoS</w:t>
      </w:r>
      <w:proofErr w:type="spellEnd"/>
      <w:r>
        <w:rPr>
          <w:b/>
        </w:rPr>
        <w:t xml:space="preserve"> treatment.</w:t>
      </w:r>
    </w:p>
    <w:p w14:paraId="529B0074" w14:textId="7C93EFED" w:rsidR="00A27A70" w:rsidRPr="00A27A70" w:rsidRDefault="00A27A70" w:rsidP="00A27A70">
      <w:r>
        <w:t xml:space="preserve">Hence, there is no advantage to change the queuing delay measurement from DRB level to </w:t>
      </w:r>
      <w:proofErr w:type="spellStart"/>
      <w:r>
        <w:t>QoS</w:t>
      </w:r>
      <w:proofErr w:type="spellEnd"/>
      <w:r>
        <w:t>/5QI level.</w:t>
      </w:r>
    </w:p>
    <w:p w14:paraId="09987D83" w14:textId="7A6B8EA0" w:rsidR="00A27A70" w:rsidRDefault="00A27A70" w:rsidP="00A27A70">
      <w:pPr>
        <w:rPr>
          <w:b/>
        </w:rPr>
      </w:pPr>
      <w:r>
        <w:rPr>
          <w:b/>
        </w:rPr>
        <w:t xml:space="preserve">Proposal </w:t>
      </w:r>
      <w:r>
        <w:rPr>
          <w:b/>
        </w:rPr>
        <w:t>1</w:t>
      </w:r>
      <w:r>
        <w:rPr>
          <w:b/>
        </w:rPr>
        <w:t>:</w:t>
      </w:r>
      <w:r w:rsidRPr="00B46548">
        <w:rPr>
          <w:b/>
        </w:rPr>
        <w:t xml:space="preserve"> </w:t>
      </w:r>
      <w:r>
        <w:rPr>
          <w:b/>
        </w:rPr>
        <w:t>There is no need to change</w:t>
      </w:r>
      <w:r>
        <w:rPr>
          <w:b/>
        </w:rPr>
        <w:t xml:space="preserve"> </w:t>
      </w:r>
      <w:r>
        <w:rPr>
          <w:b/>
        </w:rPr>
        <w:t xml:space="preserve">the </w:t>
      </w:r>
      <w:r>
        <w:rPr>
          <w:b/>
        </w:rPr>
        <w:t xml:space="preserve">existing </w:t>
      </w:r>
      <w:r>
        <w:rPr>
          <w:b/>
        </w:rPr>
        <w:t>method of</w:t>
      </w:r>
      <w:r>
        <w:rPr>
          <w:b/>
        </w:rPr>
        <w:t xml:space="preserve"> UE me</w:t>
      </w:r>
      <w:r>
        <w:rPr>
          <w:b/>
        </w:rPr>
        <w:t>asuring</w:t>
      </w:r>
      <w:r>
        <w:rPr>
          <w:b/>
        </w:rPr>
        <w:t xml:space="preserve"> U</w:t>
      </w:r>
      <w:r w:rsidRPr="00DD2D63">
        <w:rPr>
          <w:b/>
        </w:rPr>
        <w:t xml:space="preserve">L </w:t>
      </w:r>
      <w:r>
        <w:rPr>
          <w:b/>
        </w:rPr>
        <w:t xml:space="preserve">PDCP average </w:t>
      </w:r>
      <w:r>
        <w:rPr>
          <w:b/>
        </w:rPr>
        <w:t>queu</w:t>
      </w:r>
      <w:r w:rsidRPr="00DD2D63">
        <w:rPr>
          <w:b/>
        </w:rPr>
        <w:t>ing delay</w:t>
      </w:r>
      <w:r>
        <w:rPr>
          <w:b/>
        </w:rPr>
        <w:t xml:space="preserve"> </w:t>
      </w:r>
      <w:r w:rsidRPr="00DD2D63">
        <w:rPr>
          <w:b/>
        </w:rPr>
        <w:t>at DRB level</w:t>
      </w:r>
      <w:r>
        <w:rPr>
          <w:b/>
        </w:rPr>
        <w:t>.</w:t>
      </w:r>
    </w:p>
    <w:p w14:paraId="72AF3428" w14:textId="2D260EDB" w:rsidR="0085317D" w:rsidRPr="001756FC" w:rsidRDefault="0085317D" w:rsidP="001756FC">
      <w:pPr>
        <w:pStyle w:val="BodyText"/>
        <w:rPr>
          <w:rFonts w:ascii="Arial" w:hAnsi="Arial" w:cs="Arial"/>
          <w:lang w:val="en-US"/>
        </w:rPr>
      </w:pPr>
    </w:p>
    <w:p w14:paraId="32CC21C6" w14:textId="55403249" w:rsidR="00DF68E7" w:rsidRDefault="004202CF" w:rsidP="00287A26">
      <w:pPr>
        <w:pStyle w:val="Heading1"/>
      </w:pPr>
      <w:r>
        <w:t>3</w:t>
      </w:r>
      <w:r w:rsidR="00D76DB5">
        <w:t xml:space="preserve"> Conclusion</w:t>
      </w:r>
      <w:r w:rsidR="00F36682">
        <w:t>s</w:t>
      </w:r>
    </w:p>
    <w:p w14:paraId="49A5F7C2" w14:textId="1F081A59" w:rsidR="008217F4" w:rsidRDefault="0085317D" w:rsidP="008217F4">
      <w:r>
        <w:t xml:space="preserve">In this contribution, </w:t>
      </w:r>
      <w:r w:rsidR="00A27A70">
        <w:rPr>
          <w:rFonts w:cs="Arial"/>
          <w:color w:val="000000" w:themeColor="text1"/>
        </w:rPr>
        <w:t>we give our views on UL PDCP queuing delay estimation granularity</w:t>
      </w:r>
      <w:r w:rsidR="00087D0D">
        <w:t>.</w:t>
      </w:r>
      <w:r w:rsidR="00A27A70">
        <w:t xml:space="preserve"> According to our views, there is no advantage of changing the granularity from DRB level to </w:t>
      </w:r>
      <w:proofErr w:type="spellStart"/>
      <w:r w:rsidR="00A27A70">
        <w:t>QoS</w:t>
      </w:r>
      <w:proofErr w:type="spellEnd"/>
      <w:r w:rsidR="00A27A70">
        <w:t>/5QI level.</w:t>
      </w:r>
    </w:p>
    <w:p w14:paraId="0420A1F4" w14:textId="77777777" w:rsidR="00A27A70" w:rsidRDefault="00A27A70" w:rsidP="00A27A70">
      <w:pPr>
        <w:rPr>
          <w:b/>
        </w:rPr>
      </w:pPr>
      <w:r>
        <w:rPr>
          <w:b/>
        </w:rPr>
        <w:t xml:space="preserve">Observation 1: </w:t>
      </w:r>
      <w:proofErr w:type="spellStart"/>
      <w:r>
        <w:rPr>
          <w:b/>
        </w:rPr>
        <w:t>QoS</w:t>
      </w:r>
      <w:proofErr w:type="spellEnd"/>
      <w:r>
        <w:rPr>
          <w:b/>
        </w:rPr>
        <w:t xml:space="preserve">/5QI information of </w:t>
      </w:r>
      <w:proofErr w:type="spellStart"/>
      <w:r>
        <w:rPr>
          <w:b/>
        </w:rPr>
        <w:t>QoS</w:t>
      </w:r>
      <w:proofErr w:type="spellEnd"/>
      <w:r>
        <w:rPr>
          <w:b/>
        </w:rPr>
        <w:t xml:space="preserve"> flow packet is transparent to PDCP entity. </w:t>
      </w:r>
    </w:p>
    <w:p w14:paraId="3CBEADC6" w14:textId="77777777" w:rsidR="00A27A70" w:rsidRDefault="00A27A70" w:rsidP="00A27A70">
      <w:r>
        <w:rPr>
          <w:b/>
        </w:rPr>
        <w:t xml:space="preserve">Observation 2: When different </w:t>
      </w:r>
      <w:proofErr w:type="spellStart"/>
      <w:r>
        <w:rPr>
          <w:b/>
        </w:rPr>
        <w:t>QoS</w:t>
      </w:r>
      <w:proofErr w:type="spellEnd"/>
      <w:r>
        <w:rPr>
          <w:b/>
        </w:rPr>
        <w:t xml:space="preserve">/5QI flows are mapped to the same DRB, their UL PDCP packets get the same </w:t>
      </w:r>
      <w:proofErr w:type="spellStart"/>
      <w:r>
        <w:rPr>
          <w:b/>
        </w:rPr>
        <w:t>QoS</w:t>
      </w:r>
      <w:proofErr w:type="spellEnd"/>
      <w:r>
        <w:rPr>
          <w:b/>
        </w:rPr>
        <w:t xml:space="preserve"> treatment. The </w:t>
      </w:r>
      <w:r w:rsidRPr="00DD2D63">
        <w:rPr>
          <w:b/>
        </w:rPr>
        <w:t xml:space="preserve">UL </w:t>
      </w:r>
      <w:r>
        <w:rPr>
          <w:b/>
        </w:rPr>
        <w:t>PDCP average queu</w:t>
      </w:r>
      <w:r w:rsidRPr="00DD2D63">
        <w:rPr>
          <w:b/>
        </w:rPr>
        <w:t>ing delay</w:t>
      </w:r>
      <w:r>
        <w:rPr>
          <w:b/>
        </w:rPr>
        <w:t>, measured</w:t>
      </w:r>
      <w:r w:rsidRPr="00DD2D63">
        <w:rPr>
          <w:b/>
        </w:rPr>
        <w:t xml:space="preserve"> </w:t>
      </w:r>
      <w:r>
        <w:rPr>
          <w:b/>
        </w:rPr>
        <w:t xml:space="preserve">at </w:t>
      </w:r>
      <w:proofErr w:type="spellStart"/>
      <w:r>
        <w:rPr>
          <w:b/>
        </w:rPr>
        <w:t>QoS</w:t>
      </w:r>
      <w:proofErr w:type="spellEnd"/>
      <w:r>
        <w:rPr>
          <w:b/>
        </w:rPr>
        <w:t>/5QI level and at DRB level become the same.</w:t>
      </w:r>
    </w:p>
    <w:p w14:paraId="52484E91" w14:textId="77777777" w:rsidR="00A27A70" w:rsidRPr="00606109" w:rsidRDefault="00A27A70" w:rsidP="00A27A70">
      <w:pPr>
        <w:rPr>
          <w:lang w:val="en-US"/>
        </w:rPr>
      </w:pPr>
      <w:r>
        <w:rPr>
          <w:b/>
        </w:rPr>
        <w:t xml:space="preserve">Observation 3: Mapping different </w:t>
      </w:r>
      <w:proofErr w:type="spellStart"/>
      <w:r>
        <w:rPr>
          <w:b/>
        </w:rPr>
        <w:t>QoS</w:t>
      </w:r>
      <w:proofErr w:type="spellEnd"/>
      <w:r>
        <w:rPr>
          <w:b/>
        </w:rPr>
        <w:t xml:space="preserve"> flows, with the same 5QI to different DRBs, implicitly requires UE to average queuing delay over different DRBs with different </w:t>
      </w:r>
      <w:proofErr w:type="spellStart"/>
      <w:r>
        <w:rPr>
          <w:b/>
        </w:rPr>
        <w:t>QoS</w:t>
      </w:r>
      <w:proofErr w:type="spellEnd"/>
      <w:r>
        <w:rPr>
          <w:b/>
        </w:rPr>
        <w:t xml:space="preserve"> treatment.</w:t>
      </w:r>
    </w:p>
    <w:p w14:paraId="61AE7413" w14:textId="268908C4" w:rsidR="001756FC" w:rsidRPr="001756FC" w:rsidRDefault="001756FC" w:rsidP="001756FC">
      <w:pPr>
        <w:pStyle w:val="BodyText"/>
        <w:rPr>
          <w:rFonts w:ascii="Arial" w:hAnsi="Arial" w:cs="Arial"/>
          <w:b/>
          <w:lang w:val="en-US"/>
        </w:rPr>
      </w:pPr>
      <w:r w:rsidRPr="001756FC">
        <w:rPr>
          <w:rFonts w:ascii="Arial" w:hAnsi="Arial" w:cs="Arial"/>
          <w:b/>
          <w:lang w:val="en-US"/>
        </w:rPr>
        <w:t xml:space="preserve">Proposal 1: </w:t>
      </w:r>
      <w:r w:rsidR="00A27A70" w:rsidRPr="00A27A70">
        <w:rPr>
          <w:rFonts w:ascii="Arial" w:hAnsi="Arial" w:cs="Arial"/>
          <w:b/>
        </w:rPr>
        <w:t>There is no need to change the existing method of UE measuring UL PDCP average queuing delay at DRB level</w:t>
      </w:r>
      <w:r w:rsidR="00FA7D15">
        <w:rPr>
          <w:rFonts w:ascii="Arial" w:hAnsi="Arial" w:cs="Arial"/>
          <w:b/>
        </w:rPr>
        <w:t>.</w:t>
      </w:r>
    </w:p>
    <w:p w14:paraId="7CE48B29" w14:textId="77777777" w:rsidR="00A27A70" w:rsidRPr="00DF68E7" w:rsidRDefault="00A27A70" w:rsidP="00A27A70">
      <w:pPr>
        <w:pStyle w:val="Heading1"/>
        <w:numPr>
          <w:ilvl w:val="0"/>
          <w:numId w:val="22"/>
        </w:numPr>
      </w:pPr>
      <w:r>
        <w:lastRenderedPageBreak/>
        <w:t>References</w:t>
      </w:r>
    </w:p>
    <w:p w14:paraId="66BB91D0" w14:textId="77777777" w:rsidR="00A27A70" w:rsidRDefault="00A27A70" w:rsidP="00A27A70">
      <w:pPr>
        <w:keepNext/>
        <w:keepLines/>
        <w:numPr>
          <w:ilvl w:val="0"/>
          <w:numId w:val="21"/>
        </w:numPr>
        <w:tabs>
          <w:tab w:val="left" w:pos="360"/>
        </w:tabs>
        <w:spacing w:before="120"/>
        <w:ind w:left="360"/>
        <w:jc w:val="left"/>
        <w:outlineLvl w:val="3"/>
      </w:pPr>
      <w:r>
        <w:t>R2-1916286, “RAN2#108, Chair notes, Agenda Item: 13.1.1, Source: Session chair (CMCC) Title: Report from breakout session”.</w:t>
      </w:r>
    </w:p>
    <w:p w14:paraId="44D5C462" w14:textId="77777777" w:rsidR="00A27A70" w:rsidRPr="00F51E69" w:rsidRDefault="00A27A70" w:rsidP="00A27A70">
      <w:pPr>
        <w:keepNext/>
        <w:keepLines/>
        <w:numPr>
          <w:ilvl w:val="0"/>
          <w:numId w:val="21"/>
        </w:numPr>
        <w:tabs>
          <w:tab w:val="left" w:pos="360"/>
        </w:tabs>
        <w:spacing w:before="120"/>
        <w:ind w:left="360"/>
        <w:jc w:val="left"/>
        <w:outlineLvl w:val="3"/>
      </w:pPr>
      <w:r>
        <w:t xml:space="preserve">3GPP TS 37.816 </w:t>
      </w:r>
      <w:r w:rsidRPr="00F51E69">
        <w:t>Study on RAN-centric data collection and utilization for LTE and NR</w:t>
      </w:r>
      <w:r>
        <w:t>. v</w:t>
      </w:r>
      <w:r w:rsidRPr="00F51E69">
        <w:rPr>
          <w:rFonts w:hint="eastAsia"/>
          <w:lang w:eastAsia="zh-CN"/>
        </w:rPr>
        <w:t>1</w:t>
      </w:r>
      <w:r w:rsidRPr="00F51E69">
        <w:rPr>
          <w:lang w:eastAsia="zh-CN"/>
        </w:rPr>
        <w:t>6</w:t>
      </w:r>
      <w:r w:rsidRPr="00F51E69">
        <w:t>.</w:t>
      </w:r>
      <w:r w:rsidRPr="00F51E69">
        <w:rPr>
          <w:rFonts w:hint="eastAsia"/>
          <w:lang w:eastAsia="zh-CN"/>
        </w:rPr>
        <w:t>0</w:t>
      </w:r>
      <w:r w:rsidRPr="00F51E69">
        <w:t>.</w:t>
      </w:r>
      <w:r w:rsidRPr="00F51E69">
        <w:rPr>
          <w:rFonts w:hint="eastAsia"/>
          <w:lang w:eastAsia="zh-CN"/>
        </w:rPr>
        <w:t>0</w:t>
      </w:r>
    </w:p>
    <w:p w14:paraId="57DBCC0D" w14:textId="77777777" w:rsidR="00A27A70" w:rsidRDefault="00A27A70" w:rsidP="00A27A70">
      <w:pPr>
        <w:keepNext/>
        <w:keepLines/>
        <w:numPr>
          <w:ilvl w:val="0"/>
          <w:numId w:val="21"/>
        </w:numPr>
        <w:tabs>
          <w:tab w:val="left" w:pos="360"/>
        </w:tabs>
        <w:spacing w:before="120"/>
        <w:ind w:left="360"/>
        <w:jc w:val="left"/>
        <w:outlineLvl w:val="3"/>
      </w:pPr>
      <w:r>
        <w:t>3GPP TS 37.324 SDAP v</w:t>
      </w:r>
      <w:r w:rsidRPr="006035F2">
        <w:rPr>
          <w:lang w:eastAsia="zh-CN"/>
        </w:rPr>
        <w:t>15</w:t>
      </w:r>
      <w:r w:rsidRPr="006035F2">
        <w:t>.</w:t>
      </w:r>
      <w:r w:rsidRPr="006035F2">
        <w:rPr>
          <w:lang w:eastAsia="zh-CN"/>
        </w:rPr>
        <w:t>1</w:t>
      </w:r>
      <w:r w:rsidRPr="006035F2">
        <w:t>.0</w:t>
      </w:r>
    </w:p>
    <w:p w14:paraId="0F564D6A" w14:textId="77777777" w:rsidR="00A27A70" w:rsidRPr="00610BAD" w:rsidRDefault="00A27A70" w:rsidP="00610BAD">
      <w:pPr>
        <w:overflowPunct/>
        <w:autoSpaceDE/>
        <w:autoSpaceDN/>
        <w:adjustRightInd/>
        <w:spacing w:after="60"/>
        <w:textAlignment w:val="auto"/>
        <w:rPr>
          <w:rFonts w:cs="Arial"/>
        </w:rPr>
      </w:pPr>
      <w:bookmarkStart w:id="2" w:name="_GoBack"/>
      <w:bookmarkEnd w:id="2"/>
    </w:p>
    <w:sectPr w:rsidR="00A27A70" w:rsidRPr="00610BAD" w:rsidSect="00F2444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3E34FB" w14:textId="77777777" w:rsidR="009B02B7" w:rsidRDefault="009B02B7" w:rsidP="00BD754F">
      <w:pPr>
        <w:spacing w:after="0"/>
      </w:pPr>
      <w:r>
        <w:separator/>
      </w:r>
    </w:p>
  </w:endnote>
  <w:endnote w:type="continuationSeparator" w:id="0">
    <w:p w14:paraId="1EEDD163" w14:textId="77777777" w:rsidR="009B02B7" w:rsidRDefault="009B02B7"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82077" w14:textId="77777777" w:rsidR="00065A6A" w:rsidRDefault="00065A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ED2A1" w14:textId="77777777" w:rsidR="00065A6A" w:rsidRDefault="00065A6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CF893" w14:textId="77777777" w:rsidR="00065A6A" w:rsidRDefault="00065A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D4EAE" w14:textId="77777777" w:rsidR="009B02B7" w:rsidRDefault="009B02B7" w:rsidP="00BD754F">
      <w:pPr>
        <w:spacing w:after="0"/>
      </w:pPr>
      <w:r>
        <w:separator/>
      </w:r>
    </w:p>
  </w:footnote>
  <w:footnote w:type="continuationSeparator" w:id="0">
    <w:p w14:paraId="3EECC48F" w14:textId="77777777" w:rsidR="009B02B7" w:rsidRDefault="009B02B7"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77A6A" w14:textId="77777777" w:rsidR="00065A6A" w:rsidRDefault="00065A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45C1F" w14:textId="77777777" w:rsidR="00065A6A" w:rsidRDefault="00065A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E26BF6" w14:textId="77777777" w:rsidR="00065A6A" w:rsidRDefault="00065A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D982F7B"/>
    <w:multiLevelType w:val="hybridMultilevel"/>
    <w:tmpl w:val="4CACF0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A2705E"/>
    <w:multiLevelType w:val="hybridMultilevel"/>
    <w:tmpl w:val="4AF86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F3453F"/>
    <w:multiLevelType w:val="hybridMultilevel"/>
    <w:tmpl w:val="B23AE31C"/>
    <w:lvl w:ilvl="0" w:tplc="1186C748">
      <w:numFmt w:val="bullet"/>
      <w:lvlText w:val=""/>
      <w:lvlJc w:val="left"/>
      <w:pPr>
        <w:ind w:left="720" w:hanging="360"/>
      </w:pPr>
      <w:rPr>
        <w:rFonts w:ascii="Wingdings" w:eastAsiaTheme="minorEastAsia"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BE263FB"/>
    <w:multiLevelType w:val="hybridMultilevel"/>
    <w:tmpl w:val="E18EBB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90459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A17BF1"/>
    <w:multiLevelType w:val="hybridMultilevel"/>
    <w:tmpl w:val="2AAAF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564EFB"/>
    <w:multiLevelType w:val="hybridMultilevel"/>
    <w:tmpl w:val="69008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BC068A"/>
    <w:multiLevelType w:val="hybridMultilevel"/>
    <w:tmpl w:val="8D50D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1F447A"/>
    <w:multiLevelType w:val="hybridMultilevel"/>
    <w:tmpl w:val="3C9C9BC0"/>
    <w:lvl w:ilvl="0" w:tplc="D6F2853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9C7030"/>
    <w:multiLevelType w:val="hybridMultilevel"/>
    <w:tmpl w:val="8534B1B8"/>
    <w:lvl w:ilvl="0" w:tplc="3DF42D9E">
      <w:start w:val="1"/>
      <w:numFmt w:val="decimal"/>
      <w:lvlText w:val="[%1]"/>
      <w:lvlJc w:val="left"/>
      <w:pPr>
        <w:ind w:left="-1080" w:hanging="360"/>
      </w:pPr>
      <w:rPr>
        <w:rFonts w:hint="default"/>
        <w:sz w:val="21"/>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5">
    <w:nsid w:val="457F5581"/>
    <w:multiLevelType w:val="multilevel"/>
    <w:tmpl w:val="DBD40A2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476E7F59"/>
    <w:multiLevelType w:val="hybridMultilevel"/>
    <w:tmpl w:val="7A7C45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FAD5A02"/>
    <w:multiLevelType w:val="hybridMultilevel"/>
    <w:tmpl w:val="ABA8D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5086E0A"/>
    <w:multiLevelType w:val="hybridMultilevel"/>
    <w:tmpl w:val="BB543890"/>
    <w:lvl w:ilvl="0" w:tplc="90709C88">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0">
    <w:nsid w:val="58A5764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C51093E"/>
    <w:multiLevelType w:val="multilevel"/>
    <w:tmpl w:val="DBD40A2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21"/>
  </w:num>
  <w:num w:numId="3">
    <w:abstractNumId w:val="8"/>
  </w:num>
  <w:num w:numId="4">
    <w:abstractNumId w:val="9"/>
  </w:num>
  <w:num w:numId="5">
    <w:abstractNumId w:val="6"/>
  </w:num>
  <w:num w:numId="6">
    <w:abstractNumId w:val="13"/>
  </w:num>
  <w:num w:numId="7">
    <w:abstractNumId w:val="11"/>
  </w:num>
  <w:num w:numId="8">
    <w:abstractNumId w:val="19"/>
  </w:num>
  <w:num w:numId="9">
    <w:abstractNumId w:val="1"/>
  </w:num>
  <w:num w:numId="10">
    <w:abstractNumId w:val="16"/>
  </w:num>
  <w:num w:numId="11">
    <w:abstractNumId w:val="7"/>
  </w:num>
  <w:num w:numId="12">
    <w:abstractNumId w:val="5"/>
  </w:num>
  <w:num w:numId="13">
    <w:abstractNumId w:val="15"/>
  </w:num>
  <w:num w:numId="14">
    <w:abstractNumId w:val="22"/>
  </w:num>
  <w:num w:numId="15">
    <w:abstractNumId w:val="20"/>
  </w:num>
  <w:num w:numId="16">
    <w:abstractNumId w:val="18"/>
  </w:num>
  <w:num w:numId="17">
    <w:abstractNumId w:val="3"/>
  </w:num>
  <w:num w:numId="18">
    <w:abstractNumId w:val="17"/>
  </w:num>
  <w:num w:numId="19">
    <w:abstractNumId w:val="2"/>
  </w:num>
  <w:num w:numId="20">
    <w:abstractNumId w:val="10"/>
  </w:num>
  <w:num w:numId="21">
    <w:abstractNumId w:val="14"/>
  </w:num>
  <w:num w:numId="22">
    <w:abstractNumId w:val="12"/>
  </w:num>
  <w:num w:numId="23">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312B"/>
    <w:rsid w:val="00005498"/>
    <w:rsid w:val="00006836"/>
    <w:rsid w:val="00007A4E"/>
    <w:rsid w:val="0001248E"/>
    <w:rsid w:val="000129F8"/>
    <w:rsid w:val="000138BB"/>
    <w:rsid w:val="00013EC0"/>
    <w:rsid w:val="00020058"/>
    <w:rsid w:val="00020447"/>
    <w:rsid w:val="000254EE"/>
    <w:rsid w:val="00025B34"/>
    <w:rsid w:val="00027046"/>
    <w:rsid w:val="000279B0"/>
    <w:rsid w:val="00027EB8"/>
    <w:rsid w:val="000306E9"/>
    <w:rsid w:val="000307C2"/>
    <w:rsid w:val="00031806"/>
    <w:rsid w:val="000345AE"/>
    <w:rsid w:val="00034673"/>
    <w:rsid w:val="0003591B"/>
    <w:rsid w:val="00040214"/>
    <w:rsid w:val="000404AE"/>
    <w:rsid w:val="00042583"/>
    <w:rsid w:val="000442C6"/>
    <w:rsid w:val="00045316"/>
    <w:rsid w:val="000475B1"/>
    <w:rsid w:val="00051E2A"/>
    <w:rsid w:val="00052D89"/>
    <w:rsid w:val="000548E6"/>
    <w:rsid w:val="00054AB6"/>
    <w:rsid w:val="00054E30"/>
    <w:rsid w:val="00055571"/>
    <w:rsid w:val="00056DFB"/>
    <w:rsid w:val="00056F02"/>
    <w:rsid w:val="00062FCD"/>
    <w:rsid w:val="00063BA7"/>
    <w:rsid w:val="00064234"/>
    <w:rsid w:val="00065A6A"/>
    <w:rsid w:val="000675BC"/>
    <w:rsid w:val="00071FCC"/>
    <w:rsid w:val="0007366D"/>
    <w:rsid w:val="00073B0C"/>
    <w:rsid w:val="00073BD0"/>
    <w:rsid w:val="00075778"/>
    <w:rsid w:val="00075861"/>
    <w:rsid w:val="00081940"/>
    <w:rsid w:val="00082537"/>
    <w:rsid w:val="00083723"/>
    <w:rsid w:val="00085DEE"/>
    <w:rsid w:val="0008776B"/>
    <w:rsid w:val="00087D0D"/>
    <w:rsid w:val="00087FDA"/>
    <w:rsid w:val="00096D24"/>
    <w:rsid w:val="00097EB3"/>
    <w:rsid w:val="000A0227"/>
    <w:rsid w:val="000A1916"/>
    <w:rsid w:val="000A3D4A"/>
    <w:rsid w:val="000A40AB"/>
    <w:rsid w:val="000A4413"/>
    <w:rsid w:val="000A521C"/>
    <w:rsid w:val="000A67E0"/>
    <w:rsid w:val="000B0C9D"/>
    <w:rsid w:val="000B305B"/>
    <w:rsid w:val="000B332B"/>
    <w:rsid w:val="000B3363"/>
    <w:rsid w:val="000B42D4"/>
    <w:rsid w:val="000B4EA8"/>
    <w:rsid w:val="000B5A63"/>
    <w:rsid w:val="000C0936"/>
    <w:rsid w:val="000C1116"/>
    <w:rsid w:val="000C2175"/>
    <w:rsid w:val="000C3F75"/>
    <w:rsid w:val="000C5C28"/>
    <w:rsid w:val="000C5CE7"/>
    <w:rsid w:val="000C5F64"/>
    <w:rsid w:val="000C7A92"/>
    <w:rsid w:val="000D0004"/>
    <w:rsid w:val="000D2AA1"/>
    <w:rsid w:val="000D3AF4"/>
    <w:rsid w:val="000D3BE9"/>
    <w:rsid w:val="000D54B6"/>
    <w:rsid w:val="000D5E3C"/>
    <w:rsid w:val="000D6317"/>
    <w:rsid w:val="000D6428"/>
    <w:rsid w:val="000E1D25"/>
    <w:rsid w:val="000E3D54"/>
    <w:rsid w:val="000E66E5"/>
    <w:rsid w:val="000E784F"/>
    <w:rsid w:val="000F3B7C"/>
    <w:rsid w:val="000F4170"/>
    <w:rsid w:val="000F42B1"/>
    <w:rsid w:val="00100B7F"/>
    <w:rsid w:val="00101F47"/>
    <w:rsid w:val="001033E8"/>
    <w:rsid w:val="00105E7C"/>
    <w:rsid w:val="00110CDE"/>
    <w:rsid w:val="00112355"/>
    <w:rsid w:val="0011418A"/>
    <w:rsid w:val="00114B54"/>
    <w:rsid w:val="00116392"/>
    <w:rsid w:val="00117FCF"/>
    <w:rsid w:val="001200C3"/>
    <w:rsid w:val="0012170A"/>
    <w:rsid w:val="00123A73"/>
    <w:rsid w:val="00126EAE"/>
    <w:rsid w:val="001277BA"/>
    <w:rsid w:val="0013003E"/>
    <w:rsid w:val="00130452"/>
    <w:rsid w:val="00130572"/>
    <w:rsid w:val="00131276"/>
    <w:rsid w:val="00133F22"/>
    <w:rsid w:val="00136932"/>
    <w:rsid w:val="00137626"/>
    <w:rsid w:val="001409B5"/>
    <w:rsid w:val="0014166E"/>
    <w:rsid w:val="001437C4"/>
    <w:rsid w:val="00144189"/>
    <w:rsid w:val="00146E0E"/>
    <w:rsid w:val="00147A64"/>
    <w:rsid w:val="00147B2C"/>
    <w:rsid w:val="00150907"/>
    <w:rsid w:val="00150D64"/>
    <w:rsid w:val="00152C3B"/>
    <w:rsid w:val="00153F2A"/>
    <w:rsid w:val="001540A9"/>
    <w:rsid w:val="00154DC3"/>
    <w:rsid w:val="00155F66"/>
    <w:rsid w:val="00160E41"/>
    <w:rsid w:val="00161D21"/>
    <w:rsid w:val="00162B9B"/>
    <w:rsid w:val="00163F50"/>
    <w:rsid w:val="001642ED"/>
    <w:rsid w:val="00166C94"/>
    <w:rsid w:val="001708D3"/>
    <w:rsid w:val="00170C0E"/>
    <w:rsid w:val="0017118B"/>
    <w:rsid w:val="001727E1"/>
    <w:rsid w:val="0017542E"/>
    <w:rsid w:val="001756FC"/>
    <w:rsid w:val="00175C3D"/>
    <w:rsid w:val="00177D8E"/>
    <w:rsid w:val="0018337C"/>
    <w:rsid w:val="00183824"/>
    <w:rsid w:val="00183C01"/>
    <w:rsid w:val="00186DF9"/>
    <w:rsid w:val="00190285"/>
    <w:rsid w:val="00192E61"/>
    <w:rsid w:val="001940E9"/>
    <w:rsid w:val="00196248"/>
    <w:rsid w:val="00196902"/>
    <w:rsid w:val="001975BE"/>
    <w:rsid w:val="001A04CE"/>
    <w:rsid w:val="001A111F"/>
    <w:rsid w:val="001A460C"/>
    <w:rsid w:val="001A50C3"/>
    <w:rsid w:val="001A5B22"/>
    <w:rsid w:val="001A6164"/>
    <w:rsid w:val="001A762C"/>
    <w:rsid w:val="001A7937"/>
    <w:rsid w:val="001B0F53"/>
    <w:rsid w:val="001B268A"/>
    <w:rsid w:val="001B4B48"/>
    <w:rsid w:val="001B5BCB"/>
    <w:rsid w:val="001B7430"/>
    <w:rsid w:val="001B7AE9"/>
    <w:rsid w:val="001B7C2C"/>
    <w:rsid w:val="001B7D81"/>
    <w:rsid w:val="001C0CDC"/>
    <w:rsid w:val="001C175C"/>
    <w:rsid w:val="001C430C"/>
    <w:rsid w:val="001C45FD"/>
    <w:rsid w:val="001C470E"/>
    <w:rsid w:val="001C54EE"/>
    <w:rsid w:val="001C7509"/>
    <w:rsid w:val="001C7C1C"/>
    <w:rsid w:val="001D0092"/>
    <w:rsid w:val="001D0B20"/>
    <w:rsid w:val="001D0C55"/>
    <w:rsid w:val="001D150C"/>
    <w:rsid w:val="001D28F2"/>
    <w:rsid w:val="001D762D"/>
    <w:rsid w:val="001E01B3"/>
    <w:rsid w:val="001E06DB"/>
    <w:rsid w:val="001E1A47"/>
    <w:rsid w:val="001E6778"/>
    <w:rsid w:val="001E75DB"/>
    <w:rsid w:val="001F0640"/>
    <w:rsid w:val="001F200D"/>
    <w:rsid w:val="001F3205"/>
    <w:rsid w:val="001F3F17"/>
    <w:rsid w:val="001F419D"/>
    <w:rsid w:val="001F729B"/>
    <w:rsid w:val="002007D8"/>
    <w:rsid w:val="0020188F"/>
    <w:rsid w:val="00201EE0"/>
    <w:rsid w:val="00202BE7"/>
    <w:rsid w:val="002049B5"/>
    <w:rsid w:val="00205076"/>
    <w:rsid w:val="002069B1"/>
    <w:rsid w:val="0020799F"/>
    <w:rsid w:val="00207DCB"/>
    <w:rsid w:val="00210D8D"/>
    <w:rsid w:val="00212A8E"/>
    <w:rsid w:val="00212DC9"/>
    <w:rsid w:val="00215398"/>
    <w:rsid w:val="00215585"/>
    <w:rsid w:val="002163A1"/>
    <w:rsid w:val="0021683D"/>
    <w:rsid w:val="00217350"/>
    <w:rsid w:val="00217C3A"/>
    <w:rsid w:val="002213B5"/>
    <w:rsid w:val="00223E2A"/>
    <w:rsid w:val="00226207"/>
    <w:rsid w:val="00231B1F"/>
    <w:rsid w:val="00231F18"/>
    <w:rsid w:val="00235AD0"/>
    <w:rsid w:val="00237024"/>
    <w:rsid w:val="0023732C"/>
    <w:rsid w:val="00240B8C"/>
    <w:rsid w:val="002417CC"/>
    <w:rsid w:val="002420F9"/>
    <w:rsid w:val="00242823"/>
    <w:rsid w:val="00243138"/>
    <w:rsid w:val="002432D9"/>
    <w:rsid w:val="00243802"/>
    <w:rsid w:val="0024415E"/>
    <w:rsid w:val="002443A7"/>
    <w:rsid w:val="0024697E"/>
    <w:rsid w:val="00246EFA"/>
    <w:rsid w:val="00250D55"/>
    <w:rsid w:val="002525E6"/>
    <w:rsid w:val="00253FF7"/>
    <w:rsid w:val="00254079"/>
    <w:rsid w:val="002579C0"/>
    <w:rsid w:val="002627CF"/>
    <w:rsid w:val="00263726"/>
    <w:rsid w:val="002656F7"/>
    <w:rsid w:val="00266B0F"/>
    <w:rsid w:val="002676A8"/>
    <w:rsid w:val="00267FBD"/>
    <w:rsid w:val="002703B9"/>
    <w:rsid w:val="00272FD2"/>
    <w:rsid w:val="0027426C"/>
    <w:rsid w:val="00274B7A"/>
    <w:rsid w:val="0027702C"/>
    <w:rsid w:val="00277B93"/>
    <w:rsid w:val="0028045E"/>
    <w:rsid w:val="00283615"/>
    <w:rsid w:val="00286295"/>
    <w:rsid w:val="00286356"/>
    <w:rsid w:val="00287735"/>
    <w:rsid w:val="00287A26"/>
    <w:rsid w:val="00291158"/>
    <w:rsid w:val="00293883"/>
    <w:rsid w:val="00293890"/>
    <w:rsid w:val="00293B0F"/>
    <w:rsid w:val="00294A3F"/>
    <w:rsid w:val="002973E9"/>
    <w:rsid w:val="002A16C1"/>
    <w:rsid w:val="002A4A16"/>
    <w:rsid w:val="002B0515"/>
    <w:rsid w:val="002B0FB7"/>
    <w:rsid w:val="002B2AA5"/>
    <w:rsid w:val="002B38C7"/>
    <w:rsid w:val="002B4AD1"/>
    <w:rsid w:val="002B63BA"/>
    <w:rsid w:val="002B76BB"/>
    <w:rsid w:val="002C1052"/>
    <w:rsid w:val="002C33FD"/>
    <w:rsid w:val="002C5B8E"/>
    <w:rsid w:val="002C6633"/>
    <w:rsid w:val="002C6678"/>
    <w:rsid w:val="002D03AF"/>
    <w:rsid w:val="002D0BC0"/>
    <w:rsid w:val="002D1D0F"/>
    <w:rsid w:val="002D2024"/>
    <w:rsid w:val="002D26C1"/>
    <w:rsid w:val="002D2E8C"/>
    <w:rsid w:val="002D3EC7"/>
    <w:rsid w:val="002D78B3"/>
    <w:rsid w:val="002E0B94"/>
    <w:rsid w:val="002E1F27"/>
    <w:rsid w:val="002E2BEB"/>
    <w:rsid w:val="002E313F"/>
    <w:rsid w:val="002E34AC"/>
    <w:rsid w:val="002E37E3"/>
    <w:rsid w:val="002E4BC8"/>
    <w:rsid w:val="002E5A25"/>
    <w:rsid w:val="002E65CB"/>
    <w:rsid w:val="002E6C32"/>
    <w:rsid w:val="002F1414"/>
    <w:rsid w:val="002F2F99"/>
    <w:rsid w:val="002F3ACA"/>
    <w:rsid w:val="002F433F"/>
    <w:rsid w:val="002F470A"/>
    <w:rsid w:val="00300ADC"/>
    <w:rsid w:val="00303028"/>
    <w:rsid w:val="00303420"/>
    <w:rsid w:val="0030478B"/>
    <w:rsid w:val="0030648E"/>
    <w:rsid w:val="00307E68"/>
    <w:rsid w:val="00310DC2"/>
    <w:rsid w:val="003113E7"/>
    <w:rsid w:val="00311810"/>
    <w:rsid w:val="00312695"/>
    <w:rsid w:val="003138D4"/>
    <w:rsid w:val="00314CD6"/>
    <w:rsid w:val="00315801"/>
    <w:rsid w:val="0031695B"/>
    <w:rsid w:val="00320C31"/>
    <w:rsid w:val="0032185C"/>
    <w:rsid w:val="00321FCC"/>
    <w:rsid w:val="00322AFD"/>
    <w:rsid w:val="0032335A"/>
    <w:rsid w:val="003239C9"/>
    <w:rsid w:val="003256E3"/>
    <w:rsid w:val="00326028"/>
    <w:rsid w:val="00326A31"/>
    <w:rsid w:val="003303ED"/>
    <w:rsid w:val="003309A5"/>
    <w:rsid w:val="0033166C"/>
    <w:rsid w:val="00331C69"/>
    <w:rsid w:val="003326DA"/>
    <w:rsid w:val="0033358D"/>
    <w:rsid w:val="003361E7"/>
    <w:rsid w:val="00337A6E"/>
    <w:rsid w:val="00337BF0"/>
    <w:rsid w:val="003403EE"/>
    <w:rsid w:val="00341624"/>
    <w:rsid w:val="00341C60"/>
    <w:rsid w:val="00341FA0"/>
    <w:rsid w:val="00346B67"/>
    <w:rsid w:val="003511CF"/>
    <w:rsid w:val="00351E73"/>
    <w:rsid w:val="003531F5"/>
    <w:rsid w:val="00357D12"/>
    <w:rsid w:val="003603AD"/>
    <w:rsid w:val="00360A53"/>
    <w:rsid w:val="00361021"/>
    <w:rsid w:val="003621D6"/>
    <w:rsid w:val="00363E1E"/>
    <w:rsid w:val="00363E7C"/>
    <w:rsid w:val="003651D2"/>
    <w:rsid w:val="00370680"/>
    <w:rsid w:val="00370748"/>
    <w:rsid w:val="00372225"/>
    <w:rsid w:val="0037269E"/>
    <w:rsid w:val="0037303C"/>
    <w:rsid w:val="0037360B"/>
    <w:rsid w:val="00373C0E"/>
    <w:rsid w:val="00373EAC"/>
    <w:rsid w:val="003747BD"/>
    <w:rsid w:val="0037612A"/>
    <w:rsid w:val="00377670"/>
    <w:rsid w:val="003811D4"/>
    <w:rsid w:val="00381B62"/>
    <w:rsid w:val="00383C03"/>
    <w:rsid w:val="00383DAD"/>
    <w:rsid w:val="003841AC"/>
    <w:rsid w:val="00390242"/>
    <w:rsid w:val="00393F7F"/>
    <w:rsid w:val="0039454C"/>
    <w:rsid w:val="00396BEC"/>
    <w:rsid w:val="00396D1F"/>
    <w:rsid w:val="003973B0"/>
    <w:rsid w:val="00397EB5"/>
    <w:rsid w:val="003A055B"/>
    <w:rsid w:val="003A221E"/>
    <w:rsid w:val="003A36F0"/>
    <w:rsid w:val="003A63F9"/>
    <w:rsid w:val="003A71FF"/>
    <w:rsid w:val="003B0A25"/>
    <w:rsid w:val="003B767B"/>
    <w:rsid w:val="003C0C71"/>
    <w:rsid w:val="003C1678"/>
    <w:rsid w:val="003C1FCA"/>
    <w:rsid w:val="003C495A"/>
    <w:rsid w:val="003C4A5A"/>
    <w:rsid w:val="003C513C"/>
    <w:rsid w:val="003C5DA7"/>
    <w:rsid w:val="003C7032"/>
    <w:rsid w:val="003C76C9"/>
    <w:rsid w:val="003D0039"/>
    <w:rsid w:val="003D0278"/>
    <w:rsid w:val="003D1B4A"/>
    <w:rsid w:val="003D1D69"/>
    <w:rsid w:val="003D2468"/>
    <w:rsid w:val="003D7074"/>
    <w:rsid w:val="003E185D"/>
    <w:rsid w:val="003E1F6F"/>
    <w:rsid w:val="003E2145"/>
    <w:rsid w:val="003E23EB"/>
    <w:rsid w:val="003E61FD"/>
    <w:rsid w:val="003E6BA7"/>
    <w:rsid w:val="003F0559"/>
    <w:rsid w:val="003F22B4"/>
    <w:rsid w:val="003F6D73"/>
    <w:rsid w:val="0040040F"/>
    <w:rsid w:val="00400FCD"/>
    <w:rsid w:val="00401B83"/>
    <w:rsid w:val="004025F4"/>
    <w:rsid w:val="00402770"/>
    <w:rsid w:val="0040684C"/>
    <w:rsid w:val="0041064E"/>
    <w:rsid w:val="00411CFF"/>
    <w:rsid w:val="00411DAF"/>
    <w:rsid w:val="004132A1"/>
    <w:rsid w:val="00415008"/>
    <w:rsid w:val="004150E9"/>
    <w:rsid w:val="00415CB4"/>
    <w:rsid w:val="00416382"/>
    <w:rsid w:val="00417195"/>
    <w:rsid w:val="00417A8D"/>
    <w:rsid w:val="004202CF"/>
    <w:rsid w:val="00420EE1"/>
    <w:rsid w:val="004212EB"/>
    <w:rsid w:val="004218DA"/>
    <w:rsid w:val="00421E51"/>
    <w:rsid w:val="00421F64"/>
    <w:rsid w:val="004228C3"/>
    <w:rsid w:val="00422E4E"/>
    <w:rsid w:val="004230E9"/>
    <w:rsid w:val="0042324C"/>
    <w:rsid w:val="004241E4"/>
    <w:rsid w:val="0042521A"/>
    <w:rsid w:val="00425D4D"/>
    <w:rsid w:val="004272B4"/>
    <w:rsid w:val="004301C1"/>
    <w:rsid w:val="00431D67"/>
    <w:rsid w:val="004328F9"/>
    <w:rsid w:val="0043338D"/>
    <w:rsid w:val="00434E37"/>
    <w:rsid w:val="00436BF1"/>
    <w:rsid w:val="00443A5C"/>
    <w:rsid w:val="00443F0A"/>
    <w:rsid w:val="00445453"/>
    <w:rsid w:val="00447249"/>
    <w:rsid w:val="0044728C"/>
    <w:rsid w:val="00450430"/>
    <w:rsid w:val="0045514F"/>
    <w:rsid w:val="004566BB"/>
    <w:rsid w:val="004605AD"/>
    <w:rsid w:val="0046308F"/>
    <w:rsid w:val="0046313D"/>
    <w:rsid w:val="004649A5"/>
    <w:rsid w:val="00465A5E"/>
    <w:rsid w:val="00466480"/>
    <w:rsid w:val="00470BB8"/>
    <w:rsid w:val="00472105"/>
    <w:rsid w:val="00472764"/>
    <w:rsid w:val="004727AC"/>
    <w:rsid w:val="0047408E"/>
    <w:rsid w:val="0047555E"/>
    <w:rsid w:val="00475C2A"/>
    <w:rsid w:val="00476746"/>
    <w:rsid w:val="00480BB2"/>
    <w:rsid w:val="004824AC"/>
    <w:rsid w:val="004837BC"/>
    <w:rsid w:val="004841FD"/>
    <w:rsid w:val="004854D7"/>
    <w:rsid w:val="004866CB"/>
    <w:rsid w:val="004901E3"/>
    <w:rsid w:val="0049088A"/>
    <w:rsid w:val="0049143A"/>
    <w:rsid w:val="004918F0"/>
    <w:rsid w:val="00491F5D"/>
    <w:rsid w:val="00492ECE"/>
    <w:rsid w:val="0049305F"/>
    <w:rsid w:val="004A0D52"/>
    <w:rsid w:val="004A1C70"/>
    <w:rsid w:val="004A1C90"/>
    <w:rsid w:val="004A2F5E"/>
    <w:rsid w:val="004B0319"/>
    <w:rsid w:val="004B092D"/>
    <w:rsid w:val="004B189A"/>
    <w:rsid w:val="004B1A2C"/>
    <w:rsid w:val="004B1F4B"/>
    <w:rsid w:val="004B2346"/>
    <w:rsid w:val="004B2F85"/>
    <w:rsid w:val="004B651C"/>
    <w:rsid w:val="004C05CB"/>
    <w:rsid w:val="004C08EF"/>
    <w:rsid w:val="004C1196"/>
    <w:rsid w:val="004C38CB"/>
    <w:rsid w:val="004C52BE"/>
    <w:rsid w:val="004C681C"/>
    <w:rsid w:val="004D086F"/>
    <w:rsid w:val="004D21E2"/>
    <w:rsid w:val="004D24A1"/>
    <w:rsid w:val="004D32AE"/>
    <w:rsid w:val="004D3617"/>
    <w:rsid w:val="004D475C"/>
    <w:rsid w:val="004D5AD0"/>
    <w:rsid w:val="004D6D42"/>
    <w:rsid w:val="004E04A7"/>
    <w:rsid w:val="004E1F46"/>
    <w:rsid w:val="004E262D"/>
    <w:rsid w:val="004E4362"/>
    <w:rsid w:val="004E4674"/>
    <w:rsid w:val="004E4783"/>
    <w:rsid w:val="004E4D2A"/>
    <w:rsid w:val="004E56C1"/>
    <w:rsid w:val="004E630A"/>
    <w:rsid w:val="004F1F89"/>
    <w:rsid w:val="004F21E5"/>
    <w:rsid w:val="004F2212"/>
    <w:rsid w:val="004F44C5"/>
    <w:rsid w:val="004F466B"/>
    <w:rsid w:val="004F55DF"/>
    <w:rsid w:val="00500584"/>
    <w:rsid w:val="00501E1B"/>
    <w:rsid w:val="005026F7"/>
    <w:rsid w:val="0050283E"/>
    <w:rsid w:val="005049A9"/>
    <w:rsid w:val="00504C14"/>
    <w:rsid w:val="00506E06"/>
    <w:rsid w:val="005103CA"/>
    <w:rsid w:val="00511CE8"/>
    <w:rsid w:val="00514C7A"/>
    <w:rsid w:val="005219A7"/>
    <w:rsid w:val="00523021"/>
    <w:rsid w:val="00524C9B"/>
    <w:rsid w:val="00527B92"/>
    <w:rsid w:val="00527C56"/>
    <w:rsid w:val="005322D9"/>
    <w:rsid w:val="00536E77"/>
    <w:rsid w:val="005376B2"/>
    <w:rsid w:val="00540A90"/>
    <w:rsid w:val="00541DB9"/>
    <w:rsid w:val="005427B8"/>
    <w:rsid w:val="0054312B"/>
    <w:rsid w:val="00545EB1"/>
    <w:rsid w:val="00546F10"/>
    <w:rsid w:val="0054798E"/>
    <w:rsid w:val="005519B7"/>
    <w:rsid w:val="0055209F"/>
    <w:rsid w:val="005523B1"/>
    <w:rsid w:val="00552AD6"/>
    <w:rsid w:val="0055718E"/>
    <w:rsid w:val="00561EE5"/>
    <w:rsid w:val="00562004"/>
    <w:rsid w:val="00562C25"/>
    <w:rsid w:val="00562DAE"/>
    <w:rsid w:val="00562F03"/>
    <w:rsid w:val="00563486"/>
    <w:rsid w:val="00564848"/>
    <w:rsid w:val="00565DC0"/>
    <w:rsid w:val="005671CD"/>
    <w:rsid w:val="005726D3"/>
    <w:rsid w:val="00572DEF"/>
    <w:rsid w:val="00573666"/>
    <w:rsid w:val="00575295"/>
    <w:rsid w:val="005752B2"/>
    <w:rsid w:val="00576439"/>
    <w:rsid w:val="00576C80"/>
    <w:rsid w:val="00577542"/>
    <w:rsid w:val="00577FF1"/>
    <w:rsid w:val="005811A9"/>
    <w:rsid w:val="0058178D"/>
    <w:rsid w:val="00581B09"/>
    <w:rsid w:val="00582D0E"/>
    <w:rsid w:val="0058575C"/>
    <w:rsid w:val="005861F6"/>
    <w:rsid w:val="005865AA"/>
    <w:rsid w:val="00590CCD"/>
    <w:rsid w:val="0059403A"/>
    <w:rsid w:val="005969D0"/>
    <w:rsid w:val="005A05D3"/>
    <w:rsid w:val="005A2E5B"/>
    <w:rsid w:val="005A7181"/>
    <w:rsid w:val="005A759D"/>
    <w:rsid w:val="005B008A"/>
    <w:rsid w:val="005B661D"/>
    <w:rsid w:val="005C05D7"/>
    <w:rsid w:val="005C1047"/>
    <w:rsid w:val="005C149D"/>
    <w:rsid w:val="005C1A3E"/>
    <w:rsid w:val="005C236F"/>
    <w:rsid w:val="005C2C49"/>
    <w:rsid w:val="005C3630"/>
    <w:rsid w:val="005C6B2B"/>
    <w:rsid w:val="005C7F6C"/>
    <w:rsid w:val="005D1041"/>
    <w:rsid w:val="005D11D6"/>
    <w:rsid w:val="005D13BD"/>
    <w:rsid w:val="005D240F"/>
    <w:rsid w:val="005D591C"/>
    <w:rsid w:val="005D6A9B"/>
    <w:rsid w:val="005D6BE8"/>
    <w:rsid w:val="005D7824"/>
    <w:rsid w:val="005E0165"/>
    <w:rsid w:val="005E2CB8"/>
    <w:rsid w:val="005E2DE6"/>
    <w:rsid w:val="005E6FFE"/>
    <w:rsid w:val="005F022D"/>
    <w:rsid w:val="005F107B"/>
    <w:rsid w:val="005F140B"/>
    <w:rsid w:val="005F1CE9"/>
    <w:rsid w:val="005F2BD4"/>
    <w:rsid w:val="005F5D7B"/>
    <w:rsid w:val="005F6607"/>
    <w:rsid w:val="00602B20"/>
    <w:rsid w:val="00605F9E"/>
    <w:rsid w:val="00607C1C"/>
    <w:rsid w:val="00610B27"/>
    <w:rsid w:val="00610BAD"/>
    <w:rsid w:val="00612107"/>
    <w:rsid w:val="0061222D"/>
    <w:rsid w:val="00612333"/>
    <w:rsid w:val="00613A2B"/>
    <w:rsid w:val="006158E9"/>
    <w:rsid w:val="006169DD"/>
    <w:rsid w:val="00617F42"/>
    <w:rsid w:val="0062040E"/>
    <w:rsid w:val="0062126C"/>
    <w:rsid w:val="00622559"/>
    <w:rsid w:val="006241F6"/>
    <w:rsid w:val="00624205"/>
    <w:rsid w:val="00624786"/>
    <w:rsid w:val="00624B5A"/>
    <w:rsid w:val="00625D29"/>
    <w:rsid w:val="006306A6"/>
    <w:rsid w:val="006318F5"/>
    <w:rsid w:val="006342B4"/>
    <w:rsid w:val="006400FB"/>
    <w:rsid w:val="00640906"/>
    <w:rsid w:val="00640A32"/>
    <w:rsid w:val="006415CA"/>
    <w:rsid w:val="00641D6C"/>
    <w:rsid w:val="006463D1"/>
    <w:rsid w:val="00646415"/>
    <w:rsid w:val="006509BD"/>
    <w:rsid w:val="006515C6"/>
    <w:rsid w:val="00651B39"/>
    <w:rsid w:val="006546D2"/>
    <w:rsid w:val="006552CF"/>
    <w:rsid w:val="00655C14"/>
    <w:rsid w:val="0066013F"/>
    <w:rsid w:val="00660E00"/>
    <w:rsid w:val="00661A57"/>
    <w:rsid w:val="00663D7B"/>
    <w:rsid w:val="00663DCF"/>
    <w:rsid w:val="0066440A"/>
    <w:rsid w:val="00664CF7"/>
    <w:rsid w:val="00666819"/>
    <w:rsid w:val="00672349"/>
    <w:rsid w:val="00672781"/>
    <w:rsid w:val="00674853"/>
    <w:rsid w:val="00677BCF"/>
    <w:rsid w:val="006806B3"/>
    <w:rsid w:val="00681A6A"/>
    <w:rsid w:val="00683119"/>
    <w:rsid w:val="00684A8A"/>
    <w:rsid w:val="0068501E"/>
    <w:rsid w:val="0068537B"/>
    <w:rsid w:val="00685D70"/>
    <w:rsid w:val="006867BE"/>
    <w:rsid w:val="006876AE"/>
    <w:rsid w:val="00687CEB"/>
    <w:rsid w:val="00690449"/>
    <w:rsid w:val="00690940"/>
    <w:rsid w:val="00692358"/>
    <w:rsid w:val="00693560"/>
    <w:rsid w:val="0069420C"/>
    <w:rsid w:val="006A1BBE"/>
    <w:rsid w:val="006A2060"/>
    <w:rsid w:val="006A2E2D"/>
    <w:rsid w:val="006A40C0"/>
    <w:rsid w:val="006A4A26"/>
    <w:rsid w:val="006A795D"/>
    <w:rsid w:val="006B056D"/>
    <w:rsid w:val="006B0A23"/>
    <w:rsid w:val="006B165C"/>
    <w:rsid w:val="006B2B0C"/>
    <w:rsid w:val="006B3635"/>
    <w:rsid w:val="006B5E66"/>
    <w:rsid w:val="006B7C35"/>
    <w:rsid w:val="006C12E3"/>
    <w:rsid w:val="006C15D7"/>
    <w:rsid w:val="006C1B12"/>
    <w:rsid w:val="006C1FF8"/>
    <w:rsid w:val="006C31EC"/>
    <w:rsid w:val="006C47C4"/>
    <w:rsid w:val="006C4B70"/>
    <w:rsid w:val="006C4CC9"/>
    <w:rsid w:val="006C623B"/>
    <w:rsid w:val="006D0269"/>
    <w:rsid w:val="006D0C76"/>
    <w:rsid w:val="006D172D"/>
    <w:rsid w:val="006D426E"/>
    <w:rsid w:val="006D5418"/>
    <w:rsid w:val="006D5DA7"/>
    <w:rsid w:val="006D6345"/>
    <w:rsid w:val="006E05E6"/>
    <w:rsid w:val="006E27F5"/>
    <w:rsid w:val="006E2FA3"/>
    <w:rsid w:val="006E30CB"/>
    <w:rsid w:val="006E327B"/>
    <w:rsid w:val="006E3DC5"/>
    <w:rsid w:val="006E637E"/>
    <w:rsid w:val="006E7E4A"/>
    <w:rsid w:val="006F17FA"/>
    <w:rsid w:val="006F3F74"/>
    <w:rsid w:val="006F7229"/>
    <w:rsid w:val="006F7373"/>
    <w:rsid w:val="00700288"/>
    <w:rsid w:val="00700858"/>
    <w:rsid w:val="00700C6C"/>
    <w:rsid w:val="00700F9C"/>
    <w:rsid w:val="00701D9D"/>
    <w:rsid w:val="007021F9"/>
    <w:rsid w:val="00703589"/>
    <w:rsid w:val="00704142"/>
    <w:rsid w:val="007052C3"/>
    <w:rsid w:val="007078AF"/>
    <w:rsid w:val="0071187A"/>
    <w:rsid w:val="00711DC8"/>
    <w:rsid w:val="00712F23"/>
    <w:rsid w:val="00713F89"/>
    <w:rsid w:val="00714D05"/>
    <w:rsid w:val="007151A4"/>
    <w:rsid w:val="007153AA"/>
    <w:rsid w:val="00720771"/>
    <w:rsid w:val="00720DDF"/>
    <w:rsid w:val="00720F62"/>
    <w:rsid w:val="00721B39"/>
    <w:rsid w:val="00723122"/>
    <w:rsid w:val="00724F8D"/>
    <w:rsid w:val="007250D6"/>
    <w:rsid w:val="0072577B"/>
    <w:rsid w:val="00725D2D"/>
    <w:rsid w:val="007270B9"/>
    <w:rsid w:val="00727BEC"/>
    <w:rsid w:val="00730704"/>
    <w:rsid w:val="0073342B"/>
    <w:rsid w:val="007351A4"/>
    <w:rsid w:val="0074119A"/>
    <w:rsid w:val="007420B5"/>
    <w:rsid w:val="00742B87"/>
    <w:rsid w:val="00743060"/>
    <w:rsid w:val="00743F36"/>
    <w:rsid w:val="00745438"/>
    <w:rsid w:val="0074543C"/>
    <w:rsid w:val="00745A07"/>
    <w:rsid w:val="00750AA0"/>
    <w:rsid w:val="0075304A"/>
    <w:rsid w:val="00753587"/>
    <w:rsid w:val="00754881"/>
    <w:rsid w:val="00756132"/>
    <w:rsid w:val="00757514"/>
    <w:rsid w:val="00761126"/>
    <w:rsid w:val="007612D6"/>
    <w:rsid w:val="007628F4"/>
    <w:rsid w:val="007629A6"/>
    <w:rsid w:val="00762B85"/>
    <w:rsid w:val="00765998"/>
    <w:rsid w:val="007672C6"/>
    <w:rsid w:val="00770019"/>
    <w:rsid w:val="0077005B"/>
    <w:rsid w:val="00771794"/>
    <w:rsid w:val="00771960"/>
    <w:rsid w:val="00771F63"/>
    <w:rsid w:val="007735EE"/>
    <w:rsid w:val="007739A0"/>
    <w:rsid w:val="00776CD6"/>
    <w:rsid w:val="00782238"/>
    <w:rsid w:val="007822F5"/>
    <w:rsid w:val="00783B45"/>
    <w:rsid w:val="00783EB9"/>
    <w:rsid w:val="00785999"/>
    <w:rsid w:val="00785C73"/>
    <w:rsid w:val="007903F5"/>
    <w:rsid w:val="00791B00"/>
    <w:rsid w:val="00791D4F"/>
    <w:rsid w:val="0079295F"/>
    <w:rsid w:val="00795B44"/>
    <w:rsid w:val="00797D3D"/>
    <w:rsid w:val="007A073B"/>
    <w:rsid w:val="007A0FAE"/>
    <w:rsid w:val="007A3ED0"/>
    <w:rsid w:val="007A439F"/>
    <w:rsid w:val="007A56CF"/>
    <w:rsid w:val="007A5964"/>
    <w:rsid w:val="007B1AE1"/>
    <w:rsid w:val="007B3610"/>
    <w:rsid w:val="007B4064"/>
    <w:rsid w:val="007B4125"/>
    <w:rsid w:val="007B59A1"/>
    <w:rsid w:val="007B59AD"/>
    <w:rsid w:val="007B7802"/>
    <w:rsid w:val="007C1377"/>
    <w:rsid w:val="007C184E"/>
    <w:rsid w:val="007C2371"/>
    <w:rsid w:val="007C2A73"/>
    <w:rsid w:val="007C397A"/>
    <w:rsid w:val="007C3C07"/>
    <w:rsid w:val="007C7BF2"/>
    <w:rsid w:val="007D14E6"/>
    <w:rsid w:val="007D426C"/>
    <w:rsid w:val="007D5CC8"/>
    <w:rsid w:val="007D723A"/>
    <w:rsid w:val="007D77A5"/>
    <w:rsid w:val="007E0A5D"/>
    <w:rsid w:val="007E1429"/>
    <w:rsid w:val="007E14F8"/>
    <w:rsid w:val="007E1C48"/>
    <w:rsid w:val="007E28B1"/>
    <w:rsid w:val="007E3C0E"/>
    <w:rsid w:val="007E3C70"/>
    <w:rsid w:val="007E6C5F"/>
    <w:rsid w:val="007E6EE0"/>
    <w:rsid w:val="007F09B9"/>
    <w:rsid w:val="007F24FE"/>
    <w:rsid w:val="007F2EEF"/>
    <w:rsid w:val="007F4089"/>
    <w:rsid w:val="007F433E"/>
    <w:rsid w:val="007F4466"/>
    <w:rsid w:val="007F4FCC"/>
    <w:rsid w:val="007F5082"/>
    <w:rsid w:val="007F568E"/>
    <w:rsid w:val="00801CAA"/>
    <w:rsid w:val="00804AA3"/>
    <w:rsid w:val="008052AA"/>
    <w:rsid w:val="008066E3"/>
    <w:rsid w:val="008071DF"/>
    <w:rsid w:val="008107E6"/>
    <w:rsid w:val="00811490"/>
    <w:rsid w:val="0081312A"/>
    <w:rsid w:val="00813330"/>
    <w:rsid w:val="008140B0"/>
    <w:rsid w:val="00814577"/>
    <w:rsid w:val="00814C55"/>
    <w:rsid w:val="00815A39"/>
    <w:rsid w:val="00816062"/>
    <w:rsid w:val="00817344"/>
    <w:rsid w:val="00820897"/>
    <w:rsid w:val="008217F4"/>
    <w:rsid w:val="008239A2"/>
    <w:rsid w:val="00823A79"/>
    <w:rsid w:val="00827E48"/>
    <w:rsid w:val="008306ED"/>
    <w:rsid w:val="00830F98"/>
    <w:rsid w:val="0083318F"/>
    <w:rsid w:val="00834EA9"/>
    <w:rsid w:val="0083568D"/>
    <w:rsid w:val="008356AE"/>
    <w:rsid w:val="00836466"/>
    <w:rsid w:val="008371E4"/>
    <w:rsid w:val="00837953"/>
    <w:rsid w:val="00840E4E"/>
    <w:rsid w:val="00841D49"/>
    <w:rsid w:val="00843E5E"/>
    <w:rsid w:val="008447D9"/>
    <w:rsid w:val="00845E69"/>
    <w:rsid w:val="00846AAB"/>
    <w:rsid w:val="00846C76"/>
    <w:rsid w:val="00847A49"/>
    <w:rsid w:val="0085042C"/>
    <w:rsid w:val="00851A3E"/>
    <w:rsid w:val="0085259F"/>
    <w:rsid w:val="0085317D"/>
    <w:rsid w:val="0085328A"/>
    <w:rsid w:val="0085389C"/>
    <w:rsid w:val="00854D3C"/>
    <w:rsid w:val="00855410"/>
    <w:rsid w:val="00855F00"/>
    <w:rsid w:val="00856A27"/>
    <w:rsid w:val="00856C2A"/>
    <w:rsid w:val="008577D4"/>
    <w:rsid w:val="00857D8D"/>
    <w:rsid w:val="00860BD3"/>
    <w:rsid w:val="00861DA7"/>
    <w:rsid w:val="00862503"/>
    <w:rsid w:val="008631C0"/>
    <w:rsid w:val="00863A36"/>
    <w:rsid w:val="008644B8"/>
    <w:rsid w:val="00864BCD"/>
    <w:rsid w:val="00864ECB"/>
    <w:rsid w:val="0086691A"/>
    <w:rsid w:val="00866A22"/>
    <w:rsid w:val="0087206C"/>
    <w:rsid w:val="008731F6"/>
    <w:rsid w:val="0087334B"/>
    <w:rsid w:val="00873C9D"/>
    <w:rsid w:val="0087539C"/>
    <w:rsid w:val="008768DE"/>
    <w:rsid w:val="0087752B"/>
    <w:rsid w:val="008809BE"/>
    <w:rsid w:val="008815B4"/>
    <w:rsid w:val="008821EB"/>
    <w:rsid w:val="00882E67"/>
    <w:rsid w:val="00882F5A"/>
    <w:rsid w:val="00883040"/>
    <w:rsid w:val="0088378C"/>
    <w:rsid w:val="0088674B"/>
    <w:rsid w:val="0089215E"/>
    <w:rsid w:val="008924F7"/>
    <w:rsid w:val="008942B0"/>
    <w:rsid w:val="008947A0"/>
    <w:rsid w:val="008A05F0"/>
    <w:rsid w:val="008A0B55"/>
    <w:rsid w:val="008A1038"/>
    <w:rsid w:val="008A1D06"/>
    <w:rsid w:val="008A1FFD"/>
    <w:rsid w:val="008A2E7F"/>
    <w:rsid w:val="008A3B76"/>
    <w:rsid w:val="008A4EDD"/>
    <w:rsid w:val="008B0CBD"/>
    <w:rsid w:val="008B64FC"/>
    <w:rsid w:val="008B7B72"/>
    <w:rsid w:val="008C0489"/>
    <w:rsid w:val="008C0B6C"/>
    <w:rsid w:val="008C0DB1"/>
    <w:rsid w:val="008C1EC8"/>
    <w:rsid w:val="008C2834"/>
    <w:rsid w:val="008C4C33"/>
    <w:rsid w:val="008C4C86"/>
    <w:rsid w:val="008C6ADE"/>
    <w:rsid w:val="008D0EDC"/>
    <w:rsid w:val="008D1873"/>
    <w:rsid w:val="008D1FBA"/>
    <w:rsid w:val="008D2BB7"/>
    <w:rsid w:val="008D381B"/>
    <w:rsid w:val="008E0EC1"/>
    <w:rsid w:val="008E1F16"/>
    <w:rsid w:val="008E218C"/>
    <w:rsid w:val="008E2F1F"/>
    <w:rsid w:val="008E3858"/>
    <w:rsid w:val="008E51DE"/>
    <w:rsid w:val="008F16CE"/>
    <w:rsid w:val="008F251D"/>
    <w:rsid w:val="008F348C"/>
    <w:rsid w:val="008F4012"/>
    <w:rsid w:val="008F58B7"/>
    <w:rsid w:val="008F5B87"/>
    <w:rsid w:val="008F5CC7"/>
    <w:rsid w:val="008F6289"/>
    <w:rsid w:val="008F780E"/>
    <w:rsid w:val="00900132"/>
    <w:rsid w:val="009012D3"/>
    <w:rsid w:val="00904889"/>
    <w:rsid w:val="0090504E"/>
    <w:rsid w:val="009063D8"/>
    <w:rsid w:val="00906CFA"/>
    <w:rsid w:val="009071FC"/>
    <w:rsid w:val="009108C2"/>
    <w:rsid w:val="00910B9D"/>
    <w:rsid w:val="00910DCA"/>
    <w:rsid w:val="00911999"/>
    <w:rsid w:val="0091287B"/>
    <w:rsid w:val="00915107"/>
    <w:rsid w:val="00920565"/>
    <w:rsid w:val="009208CD"/>
    <w:rsid w:val="00922C2B"/>
    <w:rsid w:val="00922C7B"/>
    <w:rsid w:val="00923245"/>
    <w:rsid w:val="009245DB"/>
    <w:rsid w:val="00924810"/>
    <w:rsid w:val="009271A8"/>
    <w:rsid w:val="00935BE0"/>
    <w:rsid w:val="00936675"/>
    <w:rsid w:val="009375D8"/>
    <w:rsid w:val="009375F2"/>
    <w:rsid w:val="00940BAC"/>
    <w:rsid w:val="00941315"/>
    <w:rsid w:val="009427F6"/>
    <w:rsid w:val="0094700E"/>
    <w:rsid w:val="009510F5"/>
    <w:rsid w:val="00951E4D"/>
    <w:rsid w:val="00956BA5"/>
    <w:rsid w:val="00957D25"/>
    <w:rsid w:val="009634E3"/>
    <w:rsid w:val="009644A2"/>
    <w:rsid w:val="00966B42"/>
    <w:rsid w:val="00966DC1"/>
    <w:rsid w:val="00967FA3"/>
    <w:rsid w:val="00970848"/>
    <w:rsid w:val="00972DFF"/>
    <w:rsid w:val="009743F6"/>
    <w:rsid w:val="00983C01"/>
    <w:rsid w:val="0098478E"/>
    <w:rsid w:val="00985854"/>
    <w:rsid w:val="009868A6"/>
    <w:rsid w:val="00986A39"/>
    <w:rsid w:val="00987953"/>
    <w:rsid w:val="0099013F"/>
    <w:rsid w:val="0099295A"/>
    <w:rsid w:val="00993ADA"/>
    <w:rsid w:val="00994315"/>
    <w:rsid w:val="00994B4F"/>
    <w:rsid w:val="009A28BF"/>
    <w:rsid w:val="009A3199"/>
    <w:rsid w:val="009A34C4"/>
    <w:rsid w:val="009A4B5B"/>
    <w:rsid w:val="009A4BB9"/>
    <w:rsid w:val="009B02B7"/>
    <w:rsid w:val="009B0424"/>
    <w:rsid w:val="009B0EB7"/>
    <w:rsid w:val="009B5EB3"/>
    <w:rsid w:val="009B680A"/>
    <w:rsid w:val="009B6B86"/>
    <w:rsid w:val="009C3DFF"/>
    <w:rsid w:val="009C4143"/>
    <w:rsid w:val="009C5CBD"/>
    <w:rsid w:val="009C6839"/>
    <w:rsid w:val="009C6C67"/>
    <w:rsid w:val="009C6F7C"/>
    <w:rsid w:val="009C7749"/>
    <w:rsid w:val="009C7881"/>
    <w:rsid w:val="009C7B27"/>
    <w:rsid w:val="009D0301"/>
    <w:rsid w:val="009D42C7"/>
    <w:rsid w:val="009D591D"/>
    <w:rsid w:val="009D5D48"/>
    <w:rsid w:val="009D71A6"/>
    <w:rsid w:val="009E1333"/>
    <w:rsid w:val="009E1683"/>
    <w:rsid w:val="009E1D69"/>
    <w:rsid w:val="009E3402"/>
    <w:rsid w:val="009E7425"/>
    <w:rsid w:val="009E75E2"/>
    <w:rsid w:val="009F27CE"/>
    <w:rsid w:val="009F40A3"/>
    <w:rsid w:val="009F66DC"/>
    <w:rsid w:val="009F7FBE"/>
    <w:rsid w:val="00A03666"/>
    <w:rsid w:val="00A16C30"/>
    <w:rsid w:val="00A203DA"/>
    <w:rsid w:val="00A21F35"/>
    <w:rsid w:val="00A2283B"/>
    <w:rsid w:val="00A23C8E"/>
    <w:rsid w:val="00A24B3F"/>
    <w:rsid w:val="00A27337"/>
    <w:rsid w:val="00A276B6"/>
    <w:rsid w:val="00A27A70"/>
    <w:rsid w:val="00A3241D"/>
    <w:rsid w:val="00A3446A"/>
    <w:rsid w:val="00A365A0"/>
    <w:rsid w:val="00A3732B"/>
    <w:rsid w:val="00A40BA1"/>
    <w:rsid w:val="00A42311"/>
    <w:rsid w:val="00A453DB"/>
    <w:rsid w:val="00A47B9E"/>
    <w:rsid w:val="00A5104D"/>
    <w:rsid w:val="00A51094"/>
    <w:rsid w:val="00A55364"/>
    <w:rsid w:val="00A55C3A"/>
    <w:rsid w:val="00A56E21"/>
    <w:rsid w:val="00A575BB"/>
    <w:rsid w:val="00A578BA"/>
    <w:rsid w:val="00A64AED"/>
    <w:rsid w:val="00A67926"/>
    <w:rsid w:val="00A70661"/>
    <w:rsid w:val="00A7146C"/>
    <w:rsid w:val="00A72E02"/>
    <w:rsid w:val="00A72F22"/>
    <w:rsid w:val="00A73138"/>
    <w:rsid w:val="00A75757"/>
    <w:rsid w:val="00A7685B"/>
    <w:rsid w:val="00A8256B"/>
    <w:rsid w:val="00A839EA"/>
    <w:rsid w:val="00A84AD9"/>
    <w:rsid w:val="00A8620E"/>
    <w:rsid w:val="00A86671"/>
    <w:rsid w:val="00A8676B"/>
    <w:rsid w:val="00A929FF"/>
    <w:rsid w:val="00A92BA0"/>
    <w:rsid w:val="00A933C0"/>
    <w:rsid w:val="00AA1D74"/>
    <w:rsid w:val="00AA1E31"/>
    <w:rsid w:val="00AA4223"/>
    <w:rsid w:val="00AA4457"/>
    <w:rsid w:val="00AA4DBB"/>
    <w:rsid w:val="00AA6BDF"/>
    <w:rsid w:val="00AB021D"/>
    <w:rsid w:val="00AB2411"/>
    <w:rsid w:val="00AB2D57"/>
    <w:rsid w:val="00AB2FF0"/>
    <w:rsid w:val="00AB3413"/>
    <w:rsid w:val="00AB5AEF"/>
    <w:rsid w:val="00AB61F2"/>
    <w:rsid w:val="00AB6E85"/>
    <w:rsid w:val="00AC376F"/>
    <w:rsid w:val="00AC3BD8"/>
    <w:rsid w:val="00AC4BA5"/>
    <w:rsid w:val="00AC5DAA"/>
    <w:rsid w:val="00AC6B85"/>
    <w:rsid w:val="00AD083C"/>
    <w:rsid w:val="00AD0A14"/>
    <w:rsid w:val="00AD0CCD"/>
    <w:rsid w:val="00AD12DA"/>
    <w:rsid w:val="00AD44D3"/>
    <w:rsid w:val="00AD6490"/>
    <w:rsid w:val="00AD6824"/>
    <w:rsid w:val="00AE1B2C"/>
    <w:rsid w:val="00AE28A0"/>
    <w:rsid w:val="00AE3520"/>
    <w:rsid w:val="00AE4ABE"/>
    <w:rsid w:val="00AE57D5"/>
    <w:rsid w:val="00AE5B3A"/>
    <w:rsid w:val="00AE68A3"/>
    <w:rsid w:val="00AE68B4"/>
    <w:rsid w:val="00AF0563"/>
    <w:rsid w:val="00AF1407"/>
    <w:rsid w:val="00AF1D4E"/>
    <w:rsid w:val="00AF41E2"/>
    <w:rsid w:val="00AF44A4"/>
    <w:rsid w:val="00B019D1"/>
    <w:rsid w:val="00B12AAA"/>
    <w:rsid w:val="00B13731"/>
    <w:rsid w:val="00B13883"/>
    <w:rsid w:val="00B1416A"/>
    <w:rsid w:val="00B15628"/>
    <w:rsid w:val="00B16513"/>
    <w:rsid w:val="00B165B7"/>
    <w:rsid w:val="00B170B6"/>
    <w:rsid w:val="00B21BB7"/>
    <w:rsid w:val="00B24035"/>
    <w:rsid w:val="00B25D2B"/>
    <w:rsid w:val="00B261A6"/>
    <w:rsid w:val="00B316E3"/>
    <w:rsid w:val="00B32E21"/>
    <w:rsid w:val="00B33AF8"/>
    <w:rsid w:val="00B33CCF"/>
    <w:rsid w:val="00B34989"/>
    <w:rsid w:val="00B3544C"/>
    <w:rsid w:val="00B36A08"/>
    <w:rsid w:val="00B37A11"/>
    <w:rsid w:val="00B402E5"/>
    <w:rsid w:val="00B44B6F"/>
    <w:rsid w:val="00B4571D"/>
    <w:rsid w:val="00B472B9"/>
    <w:rsid w:val="00B47679"/>
    <w:rsid w:val="00B47CC1"/>
    <w:rsid w:val="00B52211"/>
    <w:rsid w:val="00B52229"/>
    <w:rsid w:val="00B53BAC"/>
    <w:rsid w:val="00B5537F"/>
    <w:rsid w:val="00B55AED"/>
    <w:rsid w:val="00B56919"/>
    <w:rsid w:val="00B6074B"/>
    <w:rsid w:val="00B60DFB"/>
    <w:rsid w:val="00B60E3B"/>
    <w:rsid w:val="00B63477"/>
    <w:rsid w:val="00B63AA2"/>
    <w:rsid w:val="00B6754C"/>
    <w:rsid w:val="00B70B36"/>
    <w:rsid w:val="00B70E57"/>
    <w:rsid w:val="00B71623"/>
    <w:rsid w:val="00B71763"/>
    <w:rsid w:val="00B7225B"/>
    <w:rsid w:val="00B73696"/>
    <w:rsid w:val="00B73D42"/>
    <w:rsid w:val="00B755C7"/>
    <w:rsid w:val="00B768B2"/>
    <w:rsid w:val="00B80954"/>
    <w:rsid w:val="00B80A6F"/>
    <w:rsid w:val="00B82A67"/>
    <w:rsid w:val="00B82EF0"/>
    <w:rsid w:val="00B84385"/>
    <w:rsid w:val="00B84775"/>
    <w:rsid w:val="00B84BF7"/>
    <w:rsid w:val="00B870A3"/>
    <w:rsid w:val="00B8711F"/>
    <w:rsid w:val="00B8732B"/>
    <w:rsid w:val="00B87550"/>
    <w:rsid w:val="00B90949"/>
    <w:rsid w:val="00B9322B"/>
    <w:rsid w:val="00B94F90"/>
    <w:rsid w:val="00B95298"/>
    <w:rsid w:val="00B9535C"/>
    <w:rsid w:val="00B962F8"/>
    <w:rsid w:val="00B9773A"/>
    <w:rsid w:val="00BA043F"/>
    <w:rsid w:val="00BA136E"/>
    <w:rsid w:val="00BA502E"/>
    <w:rsid w:val="00BA5323"/>
    <w:rsid w:val="00BA54AB"/>
    <w:rsid w:val="00BA6406"/>
    <w:rsid w:val="00BA7D25"/>
    <w:rsid w:val="00BB04FA"/>
    <w:rsid w:val="00BB289F"/>
    <w:rsid w:val="00BB7F79"/>
    <w:rsid w:val="00BC0C2E"/>
    <w:rsid w:val="00BC285C"/>
    <w:rsid w:val="00BC3820"/>
    <w:rsid w:val="00BC3B0C"/>
    <w:rsid w:val="00BC562B"/>
    <w:rsid w:val="00BC62B8"/>
    <w:rsid w:val="00BC638C"/>
    <w:rsid w:val="00BC6530"/>
    <w:rsid w:val="00BC6657"/>
    <w:rsid w:val="00BC7BED"/>
    <w:rsid w:val="00BC7C3D"/>
    <w:rsid w:val="00BD0735"/>
    <w:rsid w:val="00BD47DB"/>
    <w:rsid w:val="00BD5D21"/>
    <w:rsid w:val="00BD754F"/>
    <w:rsid w:val="00BE175A"/>
    <w:rsid w:val="00BE5AFD"/>
    <w:rsid w:val="00BE5C79"/>
    <w:rsid w:val="00BE5DBC"/>
    <w:rsid w:val="00BE602E"/>
    <w:rsid w:val="00BE6C21"/>
    <w:rsid w:val="00BE7E4F"/>
    <w:rsid w:val="00BF12FA"/>
    <w:rsid w:val="00BF1317"/>
    <w:rsid w:val="00BF169C"/>
    <w:rsid w:val="00BF18BE"/>
    <w:rsid w:val="00BF26EB"/>
    <w:rsid w:val="00BF527B"/>
    <w:rsid w:val="00BF5C68"/>
    <w:rsid w:val="00BF7D40"/>
    <w:rsid w:val="00C002B2"/>
    <w:rsid w:val="00C00B75"/>
    <w:rsid w:val="00C01557"/>
    <w:rsid w:val="00C02287"/>
    <w:rsid w:val="00C04394"/>
    <w:rsid w:val="00C05565"/>
    <w:rsid w:val="00C05933"/>
    <w:rsid w:val="00C07042"/>
    <w:rsid w:val="00C0715C"/>
    <w:rsid w:val="00C0785F"/>
    <w:rsid w:val="00C10A6D"/>
    <w:rsid w:val="00C11184"/>
    <w:rsid w:val="00C11FA2"/>
    <w:rsid w:val="00C12A49"/>
    <w:rsid w:val="00C1340E"/>
    <w:rsid w:val="00C1386E"/>
    <w:rsid w:val="00C14120"/>
    <w:rsid w:val="00C1621B"/>
    <w:rsid w:val="00C2017F"/>
    <w:rsid w:val="00C20AED"/>
    <w:rsid w:val="00C21525"/>
    <w:rsid w:val="00C22C87"/>
    <w:rsid w:val="00C24431"/>
    <w:rsid w:val="00C31323"/>
    <w:rsid w:val="00C31430"/>
    <w:rsid w:val="00C32DAB"/>
    <w:rsid w:val="00C34384"/>
    <w:rsid w:val="00C34FD7"/>
    <w:rsid w:val="00C350A3"/>
    <w:rsid w:val="00C36865"/>
    <w:rsid w:val="00C368B2"/>
    <w:rsid w:val="00C370DF"/>
    <w:rsid w:val="00C37C75"/>
    <w:rsid w:val="00C4341D"/>
    <w:rsid w:val="00C4371D"/>
    <w:rsid w:val="00C441B9"/>
    <w:rsid w:val="00C4436E"/>
    <w:rsid w:val="00C503AF"/>
    <w:rsid w:val="00C50EB2"/>
    <w:rsid w:val="00C5288C"/>
    <w:rsid w:val="00C532AF"/>
    <w:rsid w:val="00C5399A"/>
    <w:rsid w:val="00C549AA"/>
    <w:rsid w:val="00C54E35"/>
    <w:rsid w:val="00C55D85"/>
    <w:rsid w:val="00C55FBA"/>
    <w:rsid w:val="00C56045"/>
    <w:rsid w:val="00C56849"/>
    <w:rsid w:val="00C62AAD"/>
    <w:rsid w:val="00C62DC0"/>
    <w:rsid w:val="00C64192"/>
    <w:rsid w:val="00C64F55"/>
    <w:rsid w:val="00C65088"/>
    <w:rsid w:val="00C66C94"/>
    <w:rsid w:val="00C70923"/>
    <w:rsid w:val="00C70A8F"/>
    <w:rsid w:val="00C7403D"/>
    <w:rsid w:val="00C74D92"/>
    <w:rsid w:val="00C764EE"/>
    <w:rsid w:val="00C76AB9"/>
    <w:rsid w:val="00C76DE1"/>
    <w:rsid w:val="00C8267E"/>
    <w:rsid w:val="00C84711"/>
    <w:rsid w:val="00C85167"/>
    <w:rsid w:val="00C8556C"/>
    <w:rsid w:val="00C8573E"/>
    <w:rsid w:val="00C86BF2"/>
    <w:rsid w:val="00C913DF"/>
    <w:rsid w:val="00C922FD"/>
    <w:rsid w:val="00C948BC"/>
    <w:rsid w:val="00C95A22"/>
    <w:rsid w:val="00C95EF2"/>
    <w:rsid w:val="00C95F09"/>
    <w:rsid w:val="00CA0109"/>
    <w:rsid w:val="00CA1161"/>
    <w:rsid w:val="00CA17BE"/>
    <w:rsid w:val="00CA1C59"/>
    <w:rsid w:val="00CA23A9"/>
    <w:rsid w:val="00CA50D7"/>
    <w:rsid w:val="00CA6C7A"/>
    <w:rsid w:val="00CA7C3C"/>
    <w:rsid w:val="00CB0624"/>
    <w:rsid w:val="00CB0A38"/>
    <w:rsid w:val="00CB0BFC"/>
    <w:rsid w:val="00CB4339"/>
    <w:rsid w:val="00CB5591"/>
    <w:rsid w:val="00CB5935"/>
    <w:rsid w:val="00CB6D61"/>
    <w:rsid w:val="00CC2C3E"/>
    <w:rsid w:val="00CD170C"/>
    <w:rsid w:val="00CD2EE4"/>
    <w:rsid w:val="00CD3075"/>
    <w:rsid w:val="00CD3A63"/>
    <w:rsid w:val="00CD671C"/>
    <w:rsid w:val="00CD7805"/>
    <w:rsid w:val="00CE035B"/>
    <w:rsid w:val="00CE257E"/>
    <w:rsid w:val="00CE7959"/>
    <w:rsid w:val="00CF0495"/>
    <w:rsid w:val="00CF1543"/>
    <w:rsid w:val="00CF16C9"/>
    <w:rsid w:val="00CF5334"/>
    <w:rsid w:val="00CF5EE5"/>
    <w:rsid w:val="00CF72CE"/>
    <w:rsid w:val="00D00D2F"/>
    <w:rsid w:val="00D047FB"/>
    <w:rsid w:val="00D0706E"/>
    <w:rsid w:val="00D07128"/>
    <w:rsid w:val="00D10715"/>
    <w:rsid w:val="00D11746"/>
    <w:rsid w:val="00D124C3"/>
    <w:rsid w:val="00D13F9C"/>
    <w:rsid w:val="00D14684"/>
    <w:rsid w:val="00D14A39"/>
    <w:rsid w:val="00D14A97"/>
    <w:rsid w:val="00D16D78"/>
    <w:rsid w:val="00D175A2"/>
    <w:rsid w:val="00D21D8A"/>
    <w:rsid w:val="00D21E18"/>
    <w:rsid w:val="00D22B97"/>
    <w:rsid w:val="00D22E95"/>
    <w:rsid w:val="00D237F5"/>
    <w:rsid w:val="00D2529F"/>
    <w:rsid w:val="00D25729"/>
    <w:rsid w:val="00D311D8"/>
    <w:rsid w:val="00D31E3B"/>
    <w:rsid w:val="00D3239A"/>
    <w:rsid w:val="00D34439"/>
    <w:rsid w:val="00D34F5D"/>
    <w:rsid w:val="00D36356"/>
    <w:rsid w:val="00D41F21"/>
    <w:rsid w:val="00D43177"/>
    <w:rsid w:val="00D43AD4"/>
    <w:rsid w:val="00D4560D"/>
    <w:rsid w:val="00D45EB4"/>
    <w:rsid w:val="00D465B2"/>
    <w:rsid w:val="00D478FB"/>
    <w:rsid w:val="00D50E5D"/>
    <w:rsid w:val="00D532FD"/>
    <w:rsid w:val="00D5528D"/>
    <w:rsid w:val="00D5612C"/>
    <w:rsid w:val="00D561F2"/>
    <w:rsid w:val="00D56AE5"/>
    <w:rsid w:val="00D57082"/>
    <w:rsid w:val="00D60B00"/>
    <w:rsid w:val="00D61208"/>
    <w:rsid w:val="00D626F1"/>
    <w:rsid w:val="00D628E0"/>
    <w:rsid w:val="00D717D8"/>
    <w:rsid w:val="00D72A99"/>
    <w:rsid w:val="00D73457"/>
    <w:rsid w:val="00D75ADA"/>
    <w:rsid w:val="00D76DB5"/>
    <w:rsid w:val="00D77911"/>
    <w:rsid w:val="00D80E3B"/>
    <w:rsid w:val="00D81391"/>
    <w:rsid w:val="00D83C6D"/>
    <w:rsid w:val="00D879EB"/>
    <w:rsid w:val="00D9074D"/>
    <w:rsid w:val="00D9257F"/>
    <w:rsid w:val="00D92925"/>
    <w:rsid w:val="00D92C95"/>
    <w:rsid w:val="00D938C5"/>
    <w:rsid w:val="00D9601A"/>
    <w:rsid w:val="00DA0478"/>
    <w:rsid w:val="00DA04E5"/>
    <w:rsid w:val="00DA1004"/>
    <w:rsid w:val="00DA4FE7"/>
    <w:rsid w:val="00DB154D"/>
    <w:rsid w:val="00DB1A89"/>
    <w:rsid w:val="00DB3DA7"/>
    <w:rsid w:val="00DB4234"/>
    <w:rsid w:val="00DB4EFF"/>
    <w:rsid w:val="00DB5049"/>
    <w:rsid w:val="00DB65BA"/>
    <w:rsid w:val="00DB6C02"/>
    <w:rsid w:val="00DC075C"/>
    <w:rsid w:val="00DC1063"/>
    <w:rsid w:val="00DC13CE"/>
    <w:rsid w:val="00DC1B9C"/>
    <w:rsid w:val="00DC1FA8"/>
    <w:rsid w:val="00DC5204"/>
    <w:rsid w:val="00DC5210"/>
    <w:rsid w:val="00DC56A7"/>
    <w:rsid w:val="00DC5730"/>
    <w:rsid w:val="00DC79EE"/>
    <w:rsid w:val="00DC7EF5"/>
    <w:rsid w:val="00DD03C4"/>
    <w:rsid w:val="00DD7283"/>
    <w:rsid w:val="00DE1181"/>
    <w:rsid w:val="00DE3F47"/>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5EC9"/>
    <w:rsid w:val="00E06C1E"/>
    <w:rsid w:val="00E102EB"/>
    <w:rsid w:val="00E11072"/>
    <w:rsid w:val="00E13527"/>
    <w:rsid w:val="00E138A2"/>
    <w:rsid w:val="00E13D74"/>
    <w:rsid w:val="00E149EB"/>
    <w:rsid w:val="00E1510C"/>
    <w:rsid w:val="00E16719"/>
    <w:rsid w:val="00E16E99"/>
    <w:rsid w:val="00E17055"/>
    <w:rsid w:val="00E178A9"/>
    <w:rsid w:val="00E17E8A"/>
    <w:rsid w:val="00E20FBA"/>
    <w:rsid w:val="00E218CB"/>
    <w:rsid w:val="00E22721"/>
    <w:rsid w:val="00E25325"/>
    <w:rsid w:val="00E259B5"/>
    <w:rsid w:val="00E27140"/>
    <w:rsid w:val="00E271F9"/>
    <w:rsid w:val="00E324DA"/>
    <w:rsid w:val="00E3698C"/>
    <w:rsid w:val="00E4070D"/>
    <w:rsid w:val="00E4101D"/>
    <w:rsid w:val="00E41621"/>
    <w:rsid w:val="00E429A2"/>
    <w:rsid w:val="00E43B3B"/>
    <w:rsid w:val="00E44F98"/>
    <w:rsid w:val="00E469DB"/>
    <w:rsid w:val="00E47A1A"/>
    <w:rsid w:val="00E53176"/>
    <w:rsid w:val="00E657B6"/>
    <w:rsid w:val="00E661CB"/>
    <w:rsid w:val="00E66C6F"/>
    <w:rsid w:val="00E66DAF"/>
    <w:rsid w:val="00E67357"/>
    <w:rsid w:val="00E70854"/>
    <w:rsid w:val="00E70EAF"/>
    <w:rsid w:val="00E71762"/>
    <w:rsid w:val="00E728A0"/>
    <w:rsid w:val="00E72A21"/>
    <w:rsid w:val="00E73EC7"/>
    <w:rsid w:val="00E74E38"/>
    <w:rsid w:val="00E75632"/>
    <w:rsid w:val="00E75837"/>
    <w:rsid w:val="00E80D82"/>
    <w:rsid w:val="00E831E5"/>
    <w:rsid w:val="00E900BC"/>
    <w:rsid w:val="00E905DB"/>
    <w:rsid w:val="00E9103E"/>
    <w:rsid w:val="00E922C6"/>
    <w:rsid w:val="00E93A4A"/>
    <w:rsid w:val="00E9472D"/>
    <w:rsid w:val="00E96618"/>
    <w:rsid w:val="00E966F1"/>
    <w:rsid w:val="00E96CCE"/>
    <w:rsid w:val="00E96E60"/>
    <w:rsid w:val="00EA20E0"/>
    <w:rsid w:val="00EA2D75"/>
    <w:rsid w:val="00EA37E7"/>
    <w:rsid w:val="00EA489C"/>
    <w:rsid w:val="00EA49BA"/>
    <w:rsid w:val="00EA4EF5"/>
    <w:rsid w:val="00EA5C61"/>
    <w:rsid w:val="00EB0050"/>
    <w:rsid w:val="00EB2AB4"/>
    <w:rsid w:val="00EB3E8F"/>
    <w:rsid w:val="00EB6537"/>
    <w:rsid w:val="00EC039B"/>
    <w:rsid w:val="00EC36AE"/>
    <w:rsid w:val="00EC484E"/>
    <w:rsid w:val="00EC6AE0"/>
    <w:rsid w:val="00EC6B51"/>
    <w:rsid w:val="00EC6FFD"/>
    <w:rsid w:val="00EC7323"/>
    <w:rsid w:val="00ED46B0"/>
    <w:rsid w:val="00ED4E2F"/>
    <w:rsid w:val="00ED59B4"/>
    <w:rsid w:val="00ED6E93"/>
    <w:rsid w:val="00EE41B7"/>
    <w:rsid w:val="00EE58BD"/>
    <w:rsid w:val="00EE6D1B"/>
    <w:rsid w:val="00EE7035"/>
    <w:rsid w:val="00EE75F7"/>
    <w:rsid w:val="00EF117A"/>
    <w:rsid w:val="00EF332D"/>
    <w:rsid w:val="00EF3E4E"/>
    <w:rsid w:val="00EF5808"/>
    <w:rsid w:val="00EF64C5"/>
    <w:rsid w:val="00EF7666"/>
    <w:rsid w:val="00EF7A42"/>
    <w:rsid w:val="00F00A05"/>
    <w:rsid w:val="00F0155E"/>
    <w:rsid w:val="00F01ED6"/>
    <w:rsid w:val="00F021DC"/>
    <w:rsid w:val="00F03928"/>
    <w:rsid w:val="00F047C5"/>
    <w:rsid w:val="00F0598D"/>
    <w:rsid w:val="00F05F9C"/>
    <w:rsid w:val="00F0699B"/>
    <w:rsid w:val="00F1022B"/>
    <w:rsid w:val="00F104AC"/>
    <w:rsid w:val="00F11408"/>
    <w:rsid w:val="00F114E8"/>
    <w:rsid w:val="00F122C4"/>
    <w:rsid w:val="00F20218"/>
    <w:rsid w:val="00F20822"/>
    <w:rsid w:val="00F20BBF"/>
    <w:rsid w:val="00F21069"/>
    <w:rsid w:val="00F22C5D"/>
    <w:rsid w:val="00F23210"/>
    <w:rsid w:val="00F23316"/>
    <w:rsid w:val="00F236C1"/>
    <w:rsid w:val="00F24440"/>
    <w:rsid w:val="00F2655B"/>
    <w:rsid w:val="00F306F2"/>
    <w:rsid w:val="00F3163C"/>
    <w:rsid w:val="00F31D36"/>
    <w:rsid w:val="00F32156"/>
    <w:rsid w:val="00F328DD"/>
    <w:rsid w:val="00F34C0A"/>
    <w:rsid w:val="00F36682"/>
    <w:rsid w:val="00F426A6"/>
    <w:rsid w:val="00F47312"/>
    <w:rsid w:val="00F473F6"/>
    <w:rsid w:val="00F556D3"/>
    <w:rsid w:val="00F556EA"/>
    <w:rsid w:val="00F55C99"/>
    <w:rsid w:val="00F604FA"/>
    <w:rsid w:val="00F61B3B"/>
    <w:rsid w:val="00F61D6C"/>
    <w:rsid w:val="00F63A0D"/>
    <w:rsid w:val="00F65055"/>
    <w:rsid w:val="00F717BD"/>
    <w:rsid w:val="00F71960"/>
    <w:rsid w:val="00F71EBE"/>
    <w:rsid w:val="00F734FA"/>
    <w:rsid w:val="00F7592B"/>
    <w:rsid w:val="00F75F97"/>
    <w:rsid w:val="00F77C98"/>
    <w:rsid w:val="00F811D7"/>
    <w:rsid w:val="00F82D33"/>
    <w:rsid w:val="00F85E44"/>
    <w:rsid w:val="00F85F12"/>
    <w:rsid w:val="00F8634F"/>
    <w:rsid w:val="00F8665F"/>
    <w:rsid w:val="00F9019F"/>
    <w:rsid w:val="00F939E1"/>
    <w:rsid w:val="00F953D1"/>
    <w:rsid w:val="00F970BB"/>
    <w:rsid w:val="00FA3267"/>
    <w:rsid w:val="00FA3F79"/>
    <w:rsid w:val="00FA4E1E"/>
    <w:rsid w:val="00FA6998"/>
    <w:rsid w:val="00FA6F39"/>
    <w:rsid w:val="00FA7D15"/>
    <w:rsid w:val="00FB044F"/>
    <w:rsid w:val="00FB1C64"/>
    <w:rsid w:val="00FB251D"/>
    <w:rsid w:val="00FB3E9F"/>
    <w:rsid w:val="00FB5244"/>
    <w:rsid w:val="00FB6C47"/>
    <w:rsid w:val="00FB71BC"/>
    <w:rsid w:val="00FB7FD4"/>
    <w:rsid w:val="00FC05A3"/>
    <w:rsid w:val="00FC2060"/>
    <w:rsid w:val="00FC3C72"/>
    <w:rsid w:val="00FC406C"/>
    <w:rsid w:val="00FC69A7"/>
    <w:rsid w:val="00FD08FF"/>
    <w:rsid w:val="00FD1DAC"/>
    <w:rsid w:val="00FD2284"/>
    <w:rsid w:val="00FD2B67"/>
    <w:rsid w:val="00FD2EE1"/>
    <w:rsid w:val="00FD30CB"/>
    <w:rsid w:val="00FD3F6A"/>
    <w:rsid w:val="00FD40CD"/>
    <w:rsid w:val="00FD6E49"/>
    <w:rsid w:val="00FD75F1"/>
    <w:rsid w:val="00FE0499"/>
    <w:rsid w:val="00FE0559"/>
    <w:rsid w:val="00FE2806"/>
    <w:rsid w:val="00FE28BD"/>
    <w:rsid w:val="00FE29D3"/>
    <w:rsid w:val="00FE424F"/>
    <w:rsid w:val="00FE485E"/>
    <w:rsid w:val="00FE7C29"/>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59"/>
    <w:rsid w:val="00A839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Doc-text2"/>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ascii="Times New Roman" w:eastAsia="Malgun Gothic" w:hAnsi="Times New Roman"/>
    </w:rPr>
  </w:style>
  <w:style w:type="paragraph" w:customStyle="1" w:styleId="EQ">
    <w:name w:val="EQ"/>
    <w:basedOn w:val="Normal"/>
    <w:next w:val="Normal"/>
    <w:rsid w:val="00CB0A38"/>
    <w:pPr>
      <w:keepLines/>
      <w:tabs>
        <w:tab w:val="center" w:pos="4536"/>
        <w:tab w:val="right" w:pos="9072"/>
      </w:tabs>
      <w:overflowPunct/>
      <w:autoSpaceDE/>
      <w:autoSpaceDN/>
      <w:adjustRightInd/>
      <w:jc w:val="left"/>
      <w:textAlignment w:val="auto"/>
    </w:pPr>
    <w:rPr>
      <w:rFonts w:ascii="Times New Roman" w:eastAsia="Malgun Gothic" w:hAnsi="Times New Roman"/>
      <w:noProof/>
    </w:rPr>
  </w:style>
  <w:style w:type="paragraph" w:customStyle="1" w:styleId="TAH">
    <w:name w:val="TAH"/>
    <w:basedOn w:val="TAC"/>
    <w:link w:val="TAHCar"/>
    <w:qFormat/>
    <w:rsid w:val="00CB0A38"/>
    <w:rPr>
      <w:b/>
    </w:rPr>
  </w:style>
  <w:style w:type="paragraph" w:customStyle="1" w:styleId="TAC">
    <w:name w:val="TAC"/>
    <w:basedOn w:val="Normal"/>
    <w:link w:val="TACChar"/>
    <w:qFormat/>
    <w:rsid w:val="00CB0A38"/>
    <w:pPr>
      <w:keepNext/>
      <w:keepLines/>
      <w:overflowPunct/>
      <w:autoSpaceDE/>
      <w:autoSpaceDN/>
      <w:adjustRightInd/>
      <w:spacing w:after="0"/>
      <w:jc w:val="center"/>
      <w:textAlignment w:val="auto"/>
    </w:pPr>
    <w:rPr>
      <w:rFonts w:eastAsia="Malgun Gothic"/>
      <w:sz w:val="18"/>
    </w:rPr>
  </w:style>
  <w:style w:type="character" w:customStyle="1" w:styleId="TACChar">
    <w:name w:val="TAC Char"/>
    <w:link w:val="TAC"/>
    <w:rsid w:val="00CB0A38"/>
    <w:rPr>
      <w:rFonts w:ascii="Arial" w:eastAsia="Malgun Gothic" w:hAnsi="Arial"/>
      <w:sz w:val="18"/>
    </w:rPr>
  </w:style>
  <w:style w:type="character" w:customStyle="1" w:styleId="TAHCar">
    <w:name w:val="TAH Car"/>
    <w:link w:val="TAH"/>
    <w:qFormat/>
    <w:rsid w:val="00CB0A38"/>
    <w:rPr>
      <w:rFonts w:ascii="Arial" w:eastAsia="Malgun Gothic" w:hAnsi="Arial"/>
      <w:b/>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37E"/>
    <w:pPr>
      <w:overflowPunct/>
      <w:autoSpaceDE/>
      <w:autoSpaceDN/>
      <w:adjustRightInd/>
      <w:jc w:val="left"/>
      <w:textAlignment w:val="auto"/>
    </w:pPr>
    <w:rPr>
      <w:rFonts w:ascii="Times New Roman" w:eastAsia="SimSun" w:hAnsi="Times New Roma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37E"/>
    <w:rPr>
      <w:rFonts w:eastAsia="SimSun"/>
      <w:lang w:eastAsia="x-none"/>
    </w:rPr>
  </w:style>
  <w:style w:type="paragraph" w:styleId="Revision">
    <w:name w:val="Revision"/>
    <w:hidden/>
    <w:uiPriority w:val="99"/>
    <w:semiHidden/>
    <w:rsid w:val="00EE6D1B"/>
    <w:rPr>
      <w:rFonts w:ascii="Arial" w:hAnsi="Arial"/>
    </w:rPr>
  </w:style>
  <w:style w:type="paragraph" w:customStyle="1" w:styleId="B2">
    <w:name w:val="B2"/>
    <w:basedOn w:val="List2"/>
    <w:uiPriority w:val="99"/>
    <w:rsid w:val="004202CF"/>
    <w:pPr>
      <w:ind w:left="851" w:hanging="284"/>
      <w:contextualSpacing w:val="0"/>
      <w:jc w:val="left"/>
    </w:pPr>
    <w:rPr>
      <w:rFonts w:ascii="Times New Roman" w:hAnsi="Times New Roman"/>
      <w:lang w:eastAsia="en-GB"/>
    </w:rPr>
  </w:style>
  <w:style w:type="paragraph" w:styleId="List2">
    <w:name w:val="List 2"/>
    <w:basedOn w:val="Normal"/>
    <w:uiPriority w:val="99"/>
    <w:semiHidden/>
    <w:unhideWhenUsed/>
    <w:rsid w:val="004202CF"/>
    <w:pPr>
      <w:ind w:left="720" w:hanging="360"/>
      <w:contextualSpacing/>
    </w:pPr>
  </w:style>
  <w:style w:type="paragraph" w:customStyle="1" w:styleId="Reference">
    <w:name w:val="Reference"/>
    <w:basedOn w:val="Normal"/>
    <w:link w:val="ReferenceChar"/>
    <w:qFormat/>
    <w:rsid w:val="00470BB8"/>
    <w:pPr>
      <w:numPr>
        <w:numId w:val="18"/>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rPr>
  </w:style>
  <w:style w:type="character" w:customStyle="1" w:styleId="ReferenceChar">
    <w:name w:val="Reference Char"/>
    <w:link w:val="Reference"/>
    <w:rsid w:val="00470BB8"/>
    <w:rPr>
      <w:rFonts w:asciiTheme="minorHAnsi" w:eastAsiaTheme="minorHAnsi" w:hAnsiTheme="minorHAnsi" w:cstheme="minorBidi"/>
      <w:sz w:val="22"/>
      <w:szCs w:val="22"/>
      <w:lang w:val="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A27A70"/>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041325121">
      <w:bodyDiv w:val="1"/>
      <w:marLeft w:val="0"/>
      <w:marRight w:val="0"/>
      <w:marTop w:val="0"/>
      <w:marBottom w:val="0"/>
      <w:divBdr>
        <w:top w:val="none" w:sz="0" w:space="0" w:color="auto"/>
        <w:left w:val="none" w:sz="0" w:space="0" w:color="auto"/>
        <w:bottom w:val="none" w:sz="0" w:space="0" w:color="auto"/>
        <w:right w:val="none" w:sz="0" w:space="0" w:color="auto"/>
      </w:divBdr>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DA433-BA43-4DAA-AE48-592401C5E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807</Words>
  <Characters>4602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2020-02-14T02:06:00Z</dcterms:created>
  <dcterms:modified xsi:type="dcterms:W3CDTF">2020-02-14T03:06:00Z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-816528874</vt:i4>
  </property>
  <property fmtid="{D5CDD505-2E9C-101B-9397-08002B2CF9AE}" pid="3" name="_NewReviewCycle">
    <vt:lpwstr/>
  </property>
  <property fmtid="{D5CDD505-2E9C-101B-9397-08002B2CF9AE}" pid="4" name="_ReviewingToolsShownOnce">
    <vt:lpwstr/>
  </property>
</Properties>
</file>